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FORM 8-K</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Pursuant to Section 13 or 15(d) of</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the Securities Exchange Act of 1934</w:t>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August 14, 2026</w:t>
      </w:r>
    </w:p>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Date of Report (Date of earliest event reported)</w:t>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InTest Corporation</w:t>
      </w:r>
    </w:p>
    <w:p>
      <w:pPr>
        <w:pStyle w:val="TextBody"/>
        <w:bidi w:val="0"/>
        <w:spacing w:lineRule="auto" w:line="288" w:before="0" w:after="20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8892" w:type="dxa"/>
        <w:jc w:val="left"/>
        <w:tblInd w:w="0" w:type="dxa"/>
        <w:tblLayout w:type="fixed"/>
        <w:tblCellMar>
          <w:top w:w="28" w:type="dxa"/>
          <w:left w:w="28" w:type="dxa"/>
          <w:bottom w:w="28" w:type="dxa"/>
          <w:right w:w="28" w:type="dxa"/>
        </w:tblCellMar>
      </w:tblPr>
      <w:tblGrid>
        <w:gridCol w:w="1322"/>
        <w:gridCol w:w="1161"/>
        <w:gridCol w:w="1176"/>
        <w:gridCol w:w="762"/>
        <w:gridCol w:w="762"/>
        <w:gridCol w:w="770"/>
        <w:gridCol w:w="857"/>
        <w:gridCol w:w="857"/>
        <w:gridCol w:w="1225"/>
      </w:tblGrid>
      <w:tr>
        <w:trPr/>
        <w:tc>
          <w:tcPr>
            <w:tcW w:w="132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001-36117</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22-2370659</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bl>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804 East Gate Drive, Suite 200, Mt. Laurel, New Jersey 08054</w:t>
      </w:r>
    </w:p>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(Address of Principal Executive Offices, including zip code)</w:t>
      </w:r>
    </w:p>
    <w:p>
      <w:pPr>
        <w:pStyle w:val="TextBody"/>
        <w:bidi w:val="0"/>
        <w:spacing w:lineRule="auto" w:line="288" w:before="0" w:after="0"/>
        <w:jc w:val="center"/>
        <w:rPr>
          <w:color w:val="000000"/>
          <w:u w:val="single"/>
        </w:rPr>
      </w:pPr>
      <w:r>
        <w:rPr>
          <w:color w:val="000000"/>
          <w:u w:val="single"/>
        </w:rPr>
        <w:t>  </w:t>
      </w:r>
      <w:r>
        <w:rPr>
          <w:rFonts w:ascii="Arial;sans-serif" w:hAnsi="Arial;sans-serif"/>
          <w:b/>
          <w:color w:val="000000"/>
          <w:sz w:val="18"/>
          <w:u w:val="single"/>
        </w:rPr>
        <w:t>(856) 505-8800  </w:t>
      </w:r>
    </w:p>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0" w:after="0"/>
        <w:jc w:val="center"/>
        <w:rPr>
          <w:color w:val="000000"/>
          <w:u w:val="single"/>
        </w:rPr>
      </w:pPr>
      <w:r>
        <w:rPr>
          <w:color w:val="000000"/>
          <w:u w:val="single"/>
        </w:rPr>
        <w:t>  </w:t>
      </w:r>
      <w:r>
        <w:rPr>
          <w:rFonts w:ascii="Arial;sans-serif" w:hAnsi="Arial;sans-serif"/>
          <w:b/>
          <w:color w:val="000000"/>
          <w:sz w:val="18"/>
          <w:u w:val="single"/>
        </w:rPr>
        <w:t>N/A  </w:t>
      </w:r>
    </w:p>
    <w:p>
      <w:pPr>
        <w:pStyle w:val="TextBody"/>
        <w:bidi w:val="0"/>
        <w:spacing w:lineRule="auto" w:line="288" w:before="0" w:after="48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lineRule="auto" w:line="288" w:before="0" w:after="20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699"/>
        <w:gridCol w:w="2699"/>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058" w:type="dxa"/>
        <w:jc w:val="left"/>
        <w:tblInd w:w="0" w:type="dxa"/>
        <w:tblLayout w:type="fixed"/>
        <w:tblCellMar>
          <w:top w:w="28" w:type="dxa"/>
          <w:left w:w="28" w:type="dxa"/>
          <w:bottom w:w="28" w:type="dxa"/>
          <w:right w:w="28" w:type="dxa"/>
        </w:tblCellMar>
      </w:tblPr>
      <w:tblGrid>
        <w:gridCol w:w="1287"/>
        <w:gridCol w:w="1131"/>
        <w:gridCol w:w="1137"/>
        <w:gridCol w:w="479"/>
        <w:gridCol w:w="479"/>
        <w:gridCol w:w="481"/>
        <w:gridCol w:w="1190"/>
        <w:gridCol w:w="1190"/>
        <w:gridCol w:w="168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Title of Each Class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Trading Symbol</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Name of Each Exchange on Which Registered</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INTT</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NYSE American</w:t>
            </w:r>
          </w:p>
        </w:tc>
      </w:tr>
    </w:tbl>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jc w:val="right"/>
        <w:rPr>
          <w:rFonts w:ascii="Arial;sans-serif" w:hAnsi="Arial;sans-serif"/>
          <w:b w:val="false"/>
          <w:color w:val="000000"/>
          <w:sz w:val="18"/>
        </w:rPr>
      </w:pPr>
      <w:r>
        <w:rPr>
          <w:rFonts w:ascii="Arial;sans-serif" w:hAnsi="Arial;sans-serif"/>
          <w:b w:val="false"/>
          <w:color w:val="000000"/>
          <w:sz w:val="18"/>
        </w:rPr>
        <w:t>Emerging growth company o</w: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1.01. Entry into a Material Definitive Agreement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information set forth in Item 2.03 of this Current Report on Form 8-K (this “Current Report”)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2.03. Creation of a Direct Financial Obligation or an Obligation under an Off-Balance Sheet Arrangement of a Registrant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As previously disclosed, InTest Corporation (the “Company”) entered into an Amended and Restated Loan and Security Agreement (the “Original Credit Agreement”) with M&amp;T Bank (“M&amp;T”) on October 15, 2021. The Original Credit Agreement was amended by the Joinder and Amendment to Amended and Restated Loan and Security Agreement, dated October 28, 2021, the Joinder and Second Amendment to Amended and Restated Loan and Security Agreement, dated December 30, 2021, the Third Amendment to Amended and Restated Loan and Security Agreement, dated September 20, 2022, the Fourth Amendment to Amended and Restated Loan and Security Agreement, dated May 2, 2024, the Joinder and Fifth Amendment to Amended and Restated Loan and Security Agreement, dated December 18, 2024, the Sixth Amendment to Amended and Restated Loan and Security Agreement, dated August 5, 2025, and the Seventh Amendment to Amended and Restated Loan and Security Agreement, dated April 30, 2026 (collectively and together with the Original Credit Agreement, the “Credit Agreement”).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August 14, 2026, the Company and M&amp;T further amended the Credit Agreement by entering into an Eighth Amendment to Amended and Restated Loan and Security Agreement (the “Amended Credit Agreement”). Under the Amended Credit Agreement, the period during which the Company may request advances under the term loan facility is extended until August 28, 2028.</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Amended Credit Agreement is filed as Exhibits 10.1 to this Current Report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200"/>
        <w:ind w:left="0" w:right="0" w:hanging="270"/>
        <w:jc w:val="left"/>
        <w:rPr/>
      </w:pPr>
      <w:r>
        <w:rPr>
          <w:rFonts w:ascii="Arial;sans-serif" w:hAnsi="Arial;sans-serif"/>
          <w:b w:val="false"/>
          <w:color w:val="000000"/>
          <w:sz w:val="20"/>
        </w:rPr>
        <w:t>(d)</w:t>
      </w:r>
      <w:r>
        <w:rPr>
          <w:rFonts w:ascii="Arial;sans-serif" w:hAnsi="Arial;sans-serif"/>
          <w:b w:val="false"/>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327"/>
        <w:gridCol w:w="287"/>
        <w:gridCol w:w="289"/>
        <w:gridCol w:w="2722"/>
        <w:gridCol w:w="2722"/>
        <w:gridCol w:w="3858"/>
      </w:tblGrid>
      <w:tr>
        <w:trPr/>
        <w:tc>
          <w:tcPr>
            <w:tcW w:w="3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3858"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Exhibit No.</w:t>
            </w:r>
          </w:p>
        </w:tc>
        <w:tc>
          <w:tcPr>
            <w:tcW w:w="93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Description</w:t>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93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8thamendement.htm">
              <w:r>
                <w:rPr>
                  <w:rStyle w:val="InternetLink"/>
                  <w:rFonts w:ascii="Arial;sans-serif" w:hAnsi="Arial;sans-serif"/>
                  <w:b w:val="false"/>
                  <w:color w:val="0000FF"/>
                  <w:sz w:val="20"/>
                  <w:u w:val="single"/>
                </w:rPr>
                <w:t>Eighth Amendment to Amended and Restated Loan and Security Agreement, dated August 14, 2026, among InTest Corporation, Ambrell Corporation, inTEST EMS, LLC, Temptronic Corporation, Videology Imaging Corporation, Acculogic Ltd., Acculogic Inc., Alfamation US, Inc. and M&amp;T Bank.</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3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 the cover page XBRL tags are embedded within the Inline XBRL document.</w:t>
            </w:r>
          </w:p>
        </w:tc>
      </w:tr>
    </w:tbl>
    <w:p>
      <w:pPr>
        <w:pStyle w:val="TextBody"/>
        <w:bidi w:val="0"/>
        <w:spacing w:lineRule="auto" w:line="288" w:before="0" w:after="240"/>
        <w:jc w:val="center"/>
        <w:rPr/>
      </w:pPr>
      <w:r>
        <w:rPr>
          <w:rFonts w:ascii="Arial;sans-serif" w:hAnsi="Arial;sans-serif"/>
          <w:b w:val="false"/>
          <w:color w:val="000000"/>
          <w:sz w:val="20"/>
        </w:rPr>
        <w:t>__________</w:t>
      </w:r>
      <w:r>
        <w:rPr>
          <w:rFonts w:ascii="Times New Roman;serif" w:hAnsi="Times New Roman;serif"/>
          <w:b w:val="false"/>
          <w:color w:val="000000"/>
          <w:sz w:val="20"/>
        </w:rPr>
        <w:t>________________________________________________________________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0" w:after="60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7957" w:type="dxa"/>
        <w:jc w:val="left"/>
        <w:tblInd w:w="0" w:type="dxa"/>
        <w:tblLayout w:type="fixed"/>
        <w:tblCellMar>
          <w:top w:w="28" w:type="dxa"/>
          <w:left w:w="28" w:type="dxa"/>
          <w:bottom w:w="28" w:type="dxa"/>
          <w:right w:w="28" w:type="dxa"/>
        </w:tblCellMar>
      </w:tblPr>
      <w:tblGrid>
        <w:gridCol w:w="791"/>
        <w:gridCol w:w="698"/>
        <w:gridCol w:w="701"/>
        <w:gridCol w:w="235"/>
        <w:gridCol w:w="235"/>
        <w:gridCol w:w="235"/>
        <w:gridCol w:w="1418"/>
        <w:gridCol w:w="1418"/>
        <w:gridCol w:w="1423"/>
        <w:gridCol w:w="235"/>
        <w:gridCol w:w="235"/>
        <w:gridCol w:w="333"/>
      </w:tblGrid>
      <w:tr>
        <w:trPr/>
        <w:tc>
          <w:tcPr>
            <w:tcW w:w="7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InTest CORPORATION</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   August 14, 2026</w:t>
            </w:r>
          </w:p>
        </w:tc>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By: </w:t>
            </w:r>
          </w:p>
        </w:tc>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Duncan Gilmour</w:t>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Duncan Gilmour</w:t>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 Treasurer and Secretary</w:t>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EIGHTH AMENDMENT TO AMENDED AND RESTATED LOAN AND SECURITY AGREEMENT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THIS EIGHTH AMENDMENT TO AMENDED AND RESTATED LOAN AND SECURITY AGREEMENT </w:t>
      </w:r>
      <w:r>
        <w:rPr>
          <w:rFonts w:ascii="Times New Roman;serif" w:hAnsi="Times New Roman;serif"/>
          <w:b w:val="false"/>
          <w:color w:val="000000"/>
          <w:sz w:val="24"/>
        </w:rPr>
        <w:t>(the “</w:t>
      </w:r>
      <w:r>
        <w:rPr>
          <w:rFonts w:ascii="Times New Roman;serif" w:hAnsi="Times New Roman;serif"/>
          <w:b/>
          <w:color w:val="000000"/>
          <w:sz w:val="24"/>
        </w:rPr>
        <w:t>Amendment</w:t>
      </w:r>
      <w:r>
        <w:rPr>
          <w:color w:val="000000"/>
        </w:rPr>
        <w:t>”</w:t>
      </w:r>
      <w:r>
        <w:rPr>
          <w:rFonts w:ascii="Times New Roman;serif" w:hAnsi="Times New Roman;serif"/>
          <w:b w:val="false"/>
          <w:color w:val="000000"/>
          <w:sz w:val="24"/>
        </w:rPr>
        <w:t>) is effective as of August 14, 2026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xml:space="preserve">), by and between </w:t>
      </w:r>
      <w:r>
        <w:rPr>
          <w:rFonts w:ascii="Times New Roman;serif" w:hAnsi="Times New Roman;serif"/>
          <w:b/>
          <w:color w:val="000000"/>
          <w:sz w:val="24"/>
        </w:rPr>
        <w:t>INTEST CORPORATION</w:t>
      </w:r>
      <w:r>
        <w:rPr>
          <w:rFonts w:ascii="Times New Roman;serif" w:hAnsi="Times New Roman;serif"/>
          <w:b w:val="false"/>
          <w:color w:val="000000"/>
          <w:sz w:val="24"/>
        </w:rPr>
        <w:t>, a Delaware corporation, (“</w:t>
      </w:r>
      <w:r>
        <w:rPr>
          <w:rFonts w:ascii="Times New Roman;serif" w:hAnsi="Times New Roman;serif"/>
          <w:b/>
          <w:color w:val="000000"/>
          <w:sz w:val="24"/>
        </w:rPr>
        <w:t>Borrower</w:t>
      </w:r>
      <w:r>
        <w:rPr>
          <w:color w:val="000000"/>
        </w:rPr>
        <w:t>”</w:t>
      </w:r>
      <w:r>
        <w:rPr>
          <w:rFonts w:ascii="Times New Roman;serif" w:hAnsi="Times New Roman;serif"/>
          <w:b w:val="false"/>
          <w:color w:val="000000"/>
          <w:sz w:val="24"/>
        </w:rPr>
        <w:t xml:space="preserve">), </w:t>
      </w:r>
      <w:r>
        <w:rPr>
          <w:rFonts w:ascii="Times New Roman;serif" w:hAnsi="Times New Roman;serif"/>
          <w:b/>
          <w:color w:val="000000"/>
          <w:sz w:val="24"/>
        </w:rPr>
        <w:t>AMBRELL CORPORATION</w:t>
      </w:r>
      <w:r>
        <w:rPr>
          <w:rFonts w:ascii="Times New Roman;serif" w:hAnsi="Times New Roman;serif"/>
          <w:b w:val="false"/>
          <w:color w:val="000000"/>
          <w:sz w:val="24"/>
        </w:rPr>
        <w:t xml:space="preserve">, a Delaware corporation, </w:t>
      </w:r>
      <w:r>
        <w:rPr>
          <w:rFonts w:ascii="Times New Roman;serif" w:hAnsi="Times New Roman;serif"/>
          <w:b/>
          <w:color w:val="000000"/>
          <w:sz w:val="24"/>
        </w:rPr>
        <w:t>INTEST EMS, LLC</w:t>
      </w:r>
      <w:r>
        <w:rPr>
          <w:rFonts w:ascii="Times New Roman;serif" w:hAnsi="Times New Roman;serif"/>
          <w:b w:val="false"/>
          <w:color w:val="000000"/>
          <w:sz w:val="24"/>
        </w:rPr>
        <w:t xml:space="preserve">, a Delaware limited liability company, </w:t>
      </w:r>
      <w:r>
        <w:rPr>
          <w:rFonts w:ascii="Times New Roman;serif" w:hAnsi="Times New Roman;serif"/>
          <w:b/>
          <w:color w:val="000000"/>
          <w:sz w:val="24"/>
        </w:rPr>
        <w:t>TEMPTRONIC CORPORATION</w:t>
      </w:r>
      <w:r>
        <w:rPr>
          <w:rFonts w:ascii="Times New Roman;serif" w:hAnsi="Times New Roman;serif"/>
          <w:b w:val="false"/>
          <w:color w:val="000000"/>
          <w:sz w:val="24"/>
        </w:rPr>
        <w:t xml:space="preserve">, a Delaware corporation, </w:t>
      </w:r>
      <w:r>
        <w:rPr>
          <w:rFonts w:ascii="Times New Roman;serif" w:hAnsi="Times New Roman;serif"/>
          <w:b/>
          <w:color w:val="000000"/>
          <w:sz w:val="24"/>
        </w:rPr>
        <w:t>VIDEOLOGY IMAGING CORPORATION</w:t>
      </w:r>
      <w:r>
        <w:rPr>
          <w:rFonts w:ascii="Times New Roman;serif" w:hAnsi="Times New Roman;serif"/>
          <w:b w:val="false"/>
          <w:color w:val="000000"/>
          <w:sz w:val="24"/>
        </w:rPr>
        <w:t xml:space="preserve">, a Delaware corporation, </w:t>
      </w:r>
      <w:r>
        <w:rPr>
          <w:rFonts w:ascii="Times New Roman;serif" w:hAnsi="Times New Roman;serif"/>
          <w:b/>
          <w:color w:val="000000"/>
          <w:sz w:val="24"/>
        </w:rPr>
        <w:t>ACCULOGIC LTD.</w:t>
      </w:r>
      <w:r>
        <w:rPr>
          <w:rFonts w:ascii="Times New Roman;serif" w:hAnsi="Times New Roman;serif"/>
          <w:b w:val="false"/>
          <w:color w:val="000000"/>
          <w:sz w:val="24"/>
        </w:rPr>
        <w:t xml:space="preserve">, a Delaware corporation, </w:t>
      </w:r>
      <w:r>
        <w:rPr>
          <w:rFonts w:ascii="Times New Roman;serif" w:hAnsi="Times New Roman;serif"/>
          <w:b/>
          <w:color w:val="000000"/>
          <w:sz w:val="24"/>
        </w:rPr>
        <w:t>ACCULOGIC INC.</w:t>
      </w:r>
      <w:r>
        <w:rPr>
          <w:rFonts w:ascii="Times New Roman;serif" w:hAnsi="Times New Roman;serif"/>
          <w:b w:val="false"/>
          <w:color w:val="000000"/>
          <w:sz w:val="24"/>
        </w:rPr>
        <w:t xml:space="preserve">, an Ontario corporation, </w:t>
      </w:r>
      <w:r>
        <w:rPr>
          <w:rFonts w:ascii="Times New Roman;serif" w:hAnsi="Times New Roman;serif"/>
          <w:b/>
          <w:color w:val="000000"/>
          <w:sz w:val="24"/>
        </w:rPr>
        <w:t>ALFAMATION US, INC.</w:t>
      </w:r>
      <w:r>
        <w:rPr>
          <w:rFonts w:ascii="Times New Roman;serif" w:hAnsi="Times New Roman;serif"/>
          <w:b w:val="false"/>
          <w:color w:val="000000"/>
          <w:sz w:val="24"/>
        </w:rPr>
        <w:t>, a Delaware corporation, formerly inTest Italy, Inc., (individually and collectively, jointly and severally, the “</w:t>
      </w:r>
      <w:r>
        <w:rPr>
          <w:rFonts w:ascii="Times New Roman;serif" w:hAnsi="Times New Roman;serif"/>
          <w:b/>
          <w:color w:val="000000"/>
          <w:sz w:val="24"/>
        </w:rPr>
        <w:t>Guarantors</w:t>
      </w:r>
      <w:r>
        <w:rPr>
          <w:color w:val="000000"/>
        </w:rPr>
        <w:t>”</w:t>
      </w:r>
      <w:r>
        <w:rPr>
          <w:rFonts w:ascii="Times New Roman;serif" w:hAnsi="Times New Roman;serif"/>
          <w:b w:val="false"/>
          <w:color w:val="000000"/>
          <w:sz w:val="24"/>
        </w:rPr>
        <w:t xml:space="preserve">) and </w:t>
      </w:r>
      <w:r>
        <w:rPr>
          <w:rFonts w:ascii="Times New Roman;serif" w:hAnsi="Times New Roman;serif"/>
          <w:b/>
          <w:color w:val="000000"/>
          <w:sz w:val="24"/>
        </w:rPr>
        <w:t>M&amp;T Bank</w:t>
      </w:r>
      <w:r>
        <w:rPr>
          <w:color w:val="000000"/>
        </w:rPr>
        <w:t xml:space="preserve"> </w:t>
      </w:r>
      <w:r>
        <w:rPr>
          <w:rFonts w:ascii="Times New Roman;serif" w:hAnsi="Times New Roman;serif"/>
          <w:b w:val="false"/>
          <w:color w:val="000000"/>
          <w:sz w:val="24"/>
        </w:rPr>
        <w:t xml:space="preserve">(together with its successors and assigns, </w:t>
      </w:r>
      <w:r>
        <w:rPr>
          <w:color w:val="000000"/>
          <w:shd w:fill="FFFFFF" w:val="clear"/>
        </w:rPr>
        <w:t>“</w:t>
      </w:r>
      <w:r>
        <w:rPr>
          <w:rFonts w:ascii="Times New Roman;serif" w:hAnsi="Times New Roman;serif"/>
          <w:b/>
          <w:color w:val="000000"/>
          <w:sz w:val="24"/>
          <w:shd w:fill="FFFFFF" w:val="clear"/>
        </w:rPr>
        <w:t>Bank</w:t>
      </w:r>
      <w:r>
        <w:rPr>
          <w:color w:val="000000"/>
          <w:shd w:fill="FFFFFF" w:val="clear"/>
        </w:rPr>
        <w:t>”</w:t>
      </w:r>
      <w:r>
        <w:rPr>
          <w:rFonts w:ascii="Times New Roman;serif" w:hAnsi="Times New Roman;serif"/>
          <w:b w:val="false"/>
          <w:color w:val="000000"/>
          <w:sz w:val="24"/>
          <w:shd w:fill="FFFFFF" w:val="clear"/>
        </w:rPr>
        <w:t>).</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BACKGROUND</w:t>
      </w:r>
    </w:p>
    <w:p>
      <w:pPr>
        <w:pStyle w:val="TextBody"/>
        <w:bidi w:val="0"/>
        <w:spacing w:lineRule="auto" w:line="240" w:before="0" w:after="240"/>
        <w:ind w:left="0" w:right="0" w:firstLine="720"/>
        <w:jc w:val="both"/>
        <w:rPr/>
      </w:pPr>
      <w:r>
        <w:rPr>
          <w:rFonts w:ascii="Times New Roman;serif" w:hAnsi="Times New Roman;serif"/>
          <w:b/>
          <w:color w:val="000000"/>
          <w:sz w:val="24"/>
        </w:rPr>
        <w:t>A.</w:t>
      </w:r>
      <w:r>
        <w:rPr>
          <w:rFonts w:ascii="Times New Roman;serif" w:hAnsi="Times New Roman;serif"/>
          <w:b w:val="false"/>
          <w:color w:val="000000"/>
          <w:sz w:val="24"/>
        </w:rPr>
        <w:t>Borrower, Guarantors and Bank previously entered into a certain Amended and Restated Loan and Security Agreement dated October 15, 2021, as amended by that certain Joinder and Amendment to Amended and Restated Loan and Security Agreement dated October 28, 2021, as amended by that certain Joinder and Second Amendment to Amended and Restated Loan and Security Agreement dated December 30, 2021, as amended by that certain Third Amendment to Amended and Restated Loan and Security Agreement dated as of September 20, 2022, as amended by that certain Fourth Amendment to Amended and Restated Loan and Security Agreement dated as of May 2, 2024, as amended by that certain Joinder and Fifth Amendment to Amended and Restated Loan and Security Agreement dated as of December 18, 2024, as amended by that certain Sixth Amendment to Amended and Restated Loan and Security Agreement dated as of August 5, 2025, and as amended by that certain Seventh Amendment to Amended and Restated Loan and Security Agreement dated as of April 30, 2026 (as amended and as it may be further amended, supplemented or restated from time to time, collectively the “</w:t>
      </w:r>
      <w:r>
        <w:rPr>
          <w:rFonts w:ascii="Times New Roman;serif" w:hAnsi="Times New Roman;serif"/>
          <w:b/>
          <w:color w:val="000000"/>
          <w:sz w:val="24"/>
        </w:rPr>
        <w:t>Loan Agreement</w:t>
      </w:r>
      <w:r>
        <w:rPr>
          <w:color w:val="000000"/>
        </w:rPr>
        <w:t>”</w:t>
      </w:r>
      <w:r>
        <w:rPr>
          <w:rFonts w:ascii="Times New Roman;serif" w:hAnsi="Times New Roman;serif"/>
          <w:b w:val="false"/>
          <w:color w:val="000000"/>
          <w:sz w:val="24"/>
        </w:rPr>
        <w:t xml:space="preserve">), pursuant to which, </w:t>
      </w:r>
      <w:r>
        <w:rPr>
          <w:rFonts w:ascii="Times New Roman;serif" w:hAnsi="Times New Roman;serif"/>
          <w:b w:val="false"/>
          <w:color w:val="000000"/>
          <w:sz w:val="24"/>
          <w:u w:val="single"/>
        </w:rPr>
        <w:t>inter</w:t>
      </w:r>
      <w:r>
        <w:rPr>
          <w:color w:val="000000"/>
        </w:rPr>
        <w:t xml:space="preserve"> </w:t>
      </w:r>
      <w:r>
        <w:rPr>
          <w:rFonts w:ascii="Times New Roman;serif" w:hAnsi="Times New Roman;serif"/>
          <w:b w:val="false"/>
          <w:color w:val="000000"/>
          <w:sz w:val="24"/>
          <w:u w:val="single"/>
        </w:rPr>
        <w:t>alia</w:t>
      </w:r>
      <w:r>
        <w:rPr>
          <w:rFonts w:ascii="Times New Roman;serif" w:hAnsi="Times New Roman;serif"/>
          <w:b w:val="false"/>
          <w:color w:val="000000"/>
          <w:sz w:val="24"/>
        </w:rPr>
        <w:t>, Bank agreed to extend to Borrower certain credit facilities subject to the terms and conditions set forth therein.</w:t>
      </w:r>
    </w:p>
    <w:p>
      <w:pPr>
        <w:pStyle w:val="TextBody"/>
        <w:bidi w:val="0"/>
        <w:spacing w:lineRule="auto" w:line="240" w:before="0" w:after="240"/>
        <w:ind w:left="0" w:right="0" w:firstLine="720"/>
        <w:jc w:val="both"/>
        <w:rPr/>
      </w:pPr>
      <w:r>
        <w:rPr>
          <w:rFonts w:ascii="Times New Roman;serif" w:hAnsi="Times New Roman;serif"/>
          <w:b/>
          <w:color w:val="000000"/>
          <w:sz w:val="24"/>
        </w:rPr>
        <w:t>B.</w:t>
      </w:r>
      <w:r>
        <w:rPr>
          <w:rFonts w:ascii="Times New Roman;serif" w:hAnsi="Times New Roman;serif"/>
          <w:b w:val="false"/>
          <w:color w:val="000000"/>
          <w:sz w:val="24"/>
        </w:rPr>
        <w:t>Borrower has requested and Bank has agreed to amend the terms of the Loan Agreement in accordance with the terms and conditions hereof.</w:t>
      </w:r>
    </w:p>
    <w:p>
      <w:pPr>
        <w:pStyle w:val="TextBody"/>
        <w:bidi w:val="0"/>
        <w:spacing w:lineRule="auto" w:line="240" w:before="0" w:after="240"/>
        <w:ind w:left="0" w:right="0" w:firstLine="720"/>
        <w:jc w:val="both"/>
        <w:rPr/>
      </w:pPr>
      <w:r>
        <w:rPr>
          <w:rFonts w:ascii="Times New Roman;serif" w:hAnsi="Times New Roman;serif"/>
          <w:b/>
          <w:color w:val="000000"/>
          <w:sz w:val="24"/>
        </w:rPr>
        <w:t>C.</w:t>
      </w:r>
      <w:r>
        <w:rPr>
          <w:rFonts w:ascii="Times New Roman;serif" w:hAnsi="Times New Roman;serif"/>
          <w:b w:val="false"/>
          <w:color w:val="000000"/>
          <w:sz w:val="24"/>
        </w:rPr>
        <w:t>Capitalized terms used herein and not otherwise defined in this Amendment shall have the meanings set forth therefor in the Loan Agreement.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NOW THEREFORE, </w:t>
      </w:r>
      <w:r>
        <w:rPr>
          <w:rFonts w:ascii="Times New Roman;serif" w:hAnsi="Times New Roman;serif"/>
          <w:b w:val="false"/>
          <w:color w:val="000000"/>
          <w:sz w:val="24"/>
        </w:rPr>
        <w:t>the parties hereto, intending to be legally bound hereby, agree as follows:</w:t>
      </w:r>
    </w:p>
    <w:p>
      <w:pPr>
        <w:pStyle w:val="TextBody"/>
        <w:bidi w:val="0"/>
        <w:spacing w:lineRule="auto" w:line="240" w:before="0" w:after="240"/>
        <w:ind w:left="0" w:right="0" w:firstLine="1440"/>
        <w:jc w:val="both"/>
        <w:rPr/>
      </w:pPr>
      <w:r>
        <w:rPr>
          <w:rFonts w:ascii="Times New Roman;serif" w:hAnsi="Times New Roman;serif"/>
          <w:b/>
          <w:color w:val="000000"/>
          <w:sz w:val="24"/>
        </w:rPr>
        <w:t>1.</w:t>
      </w:r>
      <w:r>
        <w:rPr>
          <w:rFonts w:ascii="Times New Roman;serif" w:hAnsi="Times New Roman;serif"/>
          <w:b/>
          <w:color w:val="000000"/>
          <w:sz w:val="24"/>
          <w:u w:val="single"/>
        </w:rPr>
        <w:t>Two Year Extension of Current Draw Period</w:t>
      </w:r>
      <w:r>
        <w:rPr>
          <w:rFonts w:ascii="Times New Roman;serif" w:hAnsi="Times New Roman;serif"/>
          <w:b/>
          <w:color w:val="000000"/>
          <w:sz w:val="24"/>
        </w:rPr>
        <w:t xml:space="preserve">. </w:t>
      </w:r>
      <w:r>
        <w:rPr>
          <w:rFonts w:ascii="Times New Roman;serif" w:hAnsi="Times New Roman;serif"/>
          <w:b w:val="false"/>
          <w:color w:val="000000"/>
          <w:sz w:val="24"/>
        </w:rPr>
        <w:t xml:space="preserve">Borrower has requested and Bank has agreed to extend the current draw period for Advances under the Term Loan from an expiration date of August 28, 2026 to a new expiration date of August 28, 2028. All subsequent Advances under the Term Loan shall be co-terminus on May 2, 2031. Notwithstanding anything to the contrary set forth herein and for the avoidance of doubt, the Term Loan Maturity shall remain May 2, 2031. </w:t>
      </w:r>
    </w:p>
    <w:p>
      <w:pPr>
        <w:pStyle w:val="TextBody"/>
        <w:bidi w:val="0"/>
        <w:spacing w:lineRule="auto" w:line="240" w:before="0" w:after="240"/>
        <w:ind w:left="0" w:right="0" w:firstLine="1440"/>
        <w:jc w:val="both"/>
        <w:rPr/>
      </w:pPr>
      <w:r>
        <w:rPr>
          <w:rFonts w:ascii="Times New Roman;serif" w:hAnsi="Times New Roman;serif"/>
          <w:b/>
          <w:color w:val="000000"/>
          <w:sz w:val="24"/>
        </w:rPr>
        <w:t>2.</w:t>
      </w:r>
      <w:r>
        <w:rPr>
          <w:rFonts w:ascii="Times New Roman;serif" w:hAnsi="Times New Roman;serif"/>
          <w:b/>
          <w:color w:val="000000"/>
          <w:sz w:val="24"/>
          <w:u w:val="single"/>
        </w:rPr>
        <w:t>Confirmation of Collateral</w:t>
      </w:r>
      <w:r>
        <w:rPr>
          <w:rFonts w:ascii="Times New Roman;serif" w:hAnsi="Times New Roman;serif"/>
          <w:b w:val="false"/>
          <w:color w:val="000000"/>
          <w:sz w:val="24"/>
        </w:rPr>
        <w:t xml:space="preserve">. Nothing contained herein shall be deemed to be a compromise, satisfaction, accord and satisfaction, novation or release of any of the Loan Documents, or any rights or obligations thereunder, or a waiver by Bank of any of its rights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under the Loan Documents or at law or in equity. All liens, security interests, rights and remedies granted to Bank in the Loan Documents are hereby ratified, confirmed and continued. </w:t>
      </w:r>
    </w:p>
    <w:p>
      <w:pPr>
        <w:pStyle w:val="TextBody"/>
        <w:bidi w:val="0"/>
        <w:spacing w:lineRule="auto" w:line="240" w:before="0" w:after="240"/>
        <w:ind w:left="0" w:right="0" w:firstLine="1440"/>
        <w:jc w:val="both"/>
        <w:rPr/>
      </w:pPr>
      <w:r>
        <w:rPr>
          <w:rFonts w:ascii="Times New Roman;serif" w:hAnsi="Times New Roman;serif"/>
          <w:b/>
          <w:color w:val="000000"/>
          <w:sz w:val="24"/>
        </w:rPr>
        <w:t>3.</w:t>
      </w:r>
      <w:r>
        <w:rPr>
          <w:rFonts w:ascii="Times New Roman;serif" w:hAnsi="Times New Roman;serif"/>
          <w:b/>
          <w:color w:val="000000"/>
          <w:sz w:val="24"/>
          <w:u w:val="single"/>
        </w:rPr>
        <w:t>Covenants, Representations and Warranties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Borrower and Guarantors (as applicable to itself) hereby:</w:t>
      </w:r>
    </w:p>
    <w:p>
      <w:pPr>
        <w:pStyle w:val="TextBody"/>
        <w:bidi w:val="0"/>
        <w:spacing w:lineRule="auto" w:line="240" w:before="0" w:after="240"/>
        <w:ind w:left="0" w:right="0" w:firstLine="2160"/>
        <w:jc w:val="both"/>
        <w:rPr/>
      </w:pPr>
      <w:r>
        <w:rPr>
          <w:rFonts w:ascii="Times New Roman;serif" w:hAnsi="Times New Roman;serif"/>
          <w:b w:val="false"/>
          <w:color w:val="000000"/>
          <w:sz w:val="24"/>
        </w:rPr>
        <w:t>3.1</w:t>
      </w:r>
      <w:r>
        <w:rPr>
          <w:rFonts w:ascii="Times New Roman;serif" w:hAnsi="Times New Roman;serif"/>
          <w:b w:val="false"/>
          <w:color w:val="000000"/>
          <w:sz w:val="24"/>
        </w:rPr>
        <w:t>ratifies, confirms and agrees that the Loan Agreement, as amended by this Amendment, and all other Loan Documents are valid, binding and in full force and effect as of the date of this Amendment, and enforceable in accordance with their terms.</w:t>
      </w:r>
    </w:p>
    <w:p>
      <w:pPr>
        <w:pStyle w:val="TextBody"/>
        <w:bidi w:val="0"/>
        <w:spacing w:lineRule="auto" w:line="240" w:before="0" w:after="240"/>
        <w:ind w:left="0" w:right="0" w:firstLine="2160"/>
        <w:jc w:val="both"/>
        <w:rPr/>
      </w:pPr>
      <w:r>
        <w:rPr>
          <w:rFonts w:ascii="Times New Roman;serif" w:hAnsi="Times New Roman;serif"/>
          <w:b w:val="false"/>
          <w:color w:val="000000"/>
          <w:sz w:val="24"/>
        </w:rPr>
        <w:t>3.2</w:t>
      </w:r>
      <w:r>
        <w:rPr>
          <w:rFonts w:ascii="Times New Roman;serif" w:hAnsi="Times New Roman;serif"/>
          <w:b w:val="false"/>
          <w:color w:val="000000"/>
          <w:sz w:val="24"/>
        </w:rPr>
        <w:t>agrees that it has no defense, set-off, counterclaim or challenge against the payment of any sums owed or owing under the Loan Documents or the enforcement of any of the terms of the Loan Documents.</w:t>
      </w:r>
    </w:p>
    <w:p>
      <w:pPr>
        <w:pStyle w:val="TextBody"/>
        <w:bidi w:val="0"/>
        <w:spacing w:lineRule="auto" w:line="240" w:before="0" w:after="240"/>
        <w:ind w:left="0" w:right="0" w:firstLine="2160"/>
        <w:jc w:val="both"/>
        <w:rPr/>
      </w:pPr>
      <w:r>
        <w:rPr>
          <w:rFonts w:ascii="Times New Roman;serif" w:hAnsi="Times New Roman;serif"/>
          <w:b w:val="false"/>
          <w:color w:val="000000"/>
          <w:sz w:val="24"/>
        </w:rPr>
        <w:t>3.3</w:t>
      </w:r>
      <w:r>
        <w:rPr>
          <w:rFonts w:ascii="Times New Roman;serif" w:hAnsi="Times New Roman;serif"/>
          <w:b w:val="false"/>
          <w:color w:val="000000"/>
          <w:sz w:val="24"/>
        </w:rPr>
        <w:t>ratifies, confirms and continues all liens, security interests, pledges, rights and remedies granted to Bank in the Loan Documents and agrees that such liens, security interests and pledges shall secure all of the Obligations under the Loan Documents as amended by this Amendment.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3.4</w:t>
      </w:r>
      <w:r>
        <w:rPr>
          <w:rFonts w:ascii="Times New Roman;serif" w:hAnsi="Times New Roman;serif"/>
          <w:b w:val="false"/>
          <w:color w:val="000000"/>
          <w:sz w:val="24"/>
        </w:rPr>
        <w:t>represents and warrants that all representations and warranties in the Loan Documents are true and complete as of the date of this Amendment.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3.5</w:t>
      </w:r>
      <w:r>
        <w:rPr>
          <w:rFonts w:ascii="Times New Roman;serif" w:hAnsi="Times New Roman;serif"/>
          <w:b w:val="false"/>
          <w:color w:val="000000"/>
          <w:sz w:val="24"/>
        </w:rPr>
        <w:t>agrees that its failure to comply with or perform any of its covenants or agreements in this Amendment will constitute an Event of Default under the Loan Documents.</w:t>
      </w:r>
    </w:p>
    <w:p>
      <w:pPr>
        <w:pStyle w:val="TextBody"/>
        <w:bidi w:val="0"/>
        <w:spacing w:lineRule="auto" w:line="240" w:before="0" w:after="240"/>
        <w:ind w:left="0" w:right="0" w:firstLine="2160"/>
        <w:jc w:val="both"/>
        <w:rPr/>
      </w:pPr>
      <w:r>
        <w:rPr>
          <w:rFonts w:ascii="Times New Roman;serif" w:hAnsi="Times New Roman;serif"/>
          <w:b w:val="false"/>
          <w:color w:val="000000"/>
          <w:sz w:val="24"/>
        </w:rPr>
        <w:t>3.6</w:t>
      </w:r>
      <w:r>
        <w:rPr>
          <w:rFonts w:ascii="Times New Roman;serif" w:hAnsi="Times New Roman;serif"/>
          <w:b w:val="false"/>
          <w:color w:val="000000"/>
          <w:sz w:val="24"/>
        </w:rPr>
        <w:t>represents and warrants that no condition or event exists after taking into account the terms of this Amendment which would constitute an Event of Default (or will, upon the giving of notice or the passage of time, or both constitute an Event of Default).</w:t>
      </w:r>
    </w:p>
    <w:p>
      <w:pPr>
        <w:pStyle w:val="TextBody"/>
        <w:bidi w:val="0"/>
        <w:spacing w:lineRule="auto" w:line="240" w:before="0" w:after="240"/>
        <w:ind w:left="0" w:right="0" w:firstLine="2160"/>
        <w:jc w:val="both"/>
        <w:rPr/>
      </w:pPr>
      <w:r>
        <w:rPr>
          <w:rFonts w:ascii="Times New Roman;serif" w:hAnsi="Times New Roman;serif"/>
          <w:b w:val="false"/>
          <w:color w:val="000000"/>
          <w:sz w:val="24"/>
        </w:rPr>
        <w:t>3.7</w:t>
      </w:r>
      <w:r>
        <w:rPr>
          <w:rFonts w:ascii="Times New Roman;serif" w:hAnsi="Times New Roman;serif"/>
          <w:b w:val="false"/>
          <w:color w:val="000000"/>
          <w:sz w:val="24"/>
        </w:rPr>
        <w:t>represents and warrants that the execution and delivery of this Amendment by Borrower and Guarantors and all documents and agreements to be executed and delivered pursuant to this Amendment:</w:t>
      </w:r>
    </w:p>
    <w:p>
      <w:pPr>
        <w:pStyle w:val="TextBody"/>
        <w:bidi w:val="0"/>
        <w:spacing w:lineRule="auto" w:line="240" w:before="0" w:after="240"/>
        <w:ind w:left="0" w:right="0" w:firstLine="2880"/>
        <w:jc w:val="both"/>
        <w:rPr/>
      </w:pPr>
      <w:r>
        <w:rPr>
          <w:rFonts w:ascii="Times New Roman;serif" w:hAnsi="Times New Roman;serif"/>
          <w:b w:val="false"/>
          <w:color w:val="000000"/>
          <w:sz w:val="24"/>
        </w:rPr>
        <w:t>(a)</w:t>
      </w:r>
      <w:r>
        <w:rPr>
          <w:rFonts w:ascii="Times New Roman;serif" w:hAnsi="Times New Roman;serif"/>
          <w:b w:val="false"/>
          <w:color w:val="000000"/>
          <w:sz w:val="24"/>
        </w:rPr>
        <w:t>have been duly authorized by all requisite corporate, company and/or partnership action of Borrower and Guarantors, as applicable;</w:t>
      </w:r>
    </w:p>
    <w:p>
      <w:pPr>
        <w:pStyle w:val="TextBody"/>
        <w:bidi w:val="0"/>
        <w:spacing w:lineRule="auto" w:line="240" w:before="0" w:after="240"/>
        <w:ind w:left="0" w:right="0" w:firstLine="2880"/>
        <w:jc w:val="both"/>
        <w:rPr/>
      </w:pPr>
      <w:r>
        <w:rPr>
          <w:rFonts w:ascii="Times New Roman;serif" w:hAnsi="Times New Roman;serif"/>
          <w:b w:val="false"/>
          <w:color w:val="000000"/>
          <w:sz w:val="24"/>
        </w:rPr>
        <w:t>(b)</w:t>
      </w:r>
      <w:r>
        <w:rPr>
          <w:rFonts w:ascii="Times New Roman;serif" w:hAnsi="Times New Roman;serif"/>
          <w:b w:val="false"/>
          <w:color w:val="000000"/>
          <w:sz w:val="24"/>
        </w:rPr>
        <w:t>will not conflict with or result in a breach of, or constitute a default (or with the passage of time or the giving of notice or both, will constitute a default) under, any of the terms, conditions, or provisions of any applicable statute, law, rule, regulation or ordinance or any Borrower’s or Guarantor’s Governing Documents or any indenture, mortgage, loan or credit agreement or instrument to which any Borrower or Guarantor is a party or by which such may be bound or affected, or any judgment or order of any court or governmental department, commission, board, bureau, agency or instrumentality, domestic or foreign; and</w:t>
      </w:r>
    </w:p>
    <w:p>
      <w:pPr>
        <w:pStyle w:val="TextBody"/>
        <w:bidi w:val="0"/>
        <w:spacing w:lineRule="auto" w:line="240" w:before="0" w:after="240"/>
        <w:ind w:left="0" w:right="0" w:firstLine="2880"/>
        <w:jc w:val="both"/>
        <w:rPr/>
      </w:pPr>
      <w:r>
        <w:rPr>
          <w:rFonts w:ascii="Times New Roman;serif" w:hAnsi="Times New Roman;serif"/>
          <w:b w:val="false"/>
          <w:color w:val="000000"/>
          <w:sz w:val="24"/>
        </w:rPr>
        <w:t>(c)</w:t>
      </w:r>
      <w:r>
        <w:rPr>
          <w:rFonts w:ascii="Times New Roman;serif" w:hAnsi="Times New Roman;serif"/>
          <w:b w:val="false"/>
          <w:color w:val="000000"/>
          <w:sz w:val="24"/>
        </w:rPr>
        <w:t>will not result in the creation or imposition of any lien, charge or encumbrance of any nature whatsoever upon any of the property or assets of any Borrower or Guarantor under the terms or provisions of any such agreement or instrument, except liens in favor of Bank.</w:t>
      </w:r>
    </w:p>
    <w:p>
      <w:pPr>
        <w:pStyle w:val="TextBody"/>
        <w:bidi w:val="0"/>
        <w:spacing w:lineRule="auto" w:line="240" w:before="0" w:after="240"/>
        <w:ind w:left="0" w:right="0" w:firstLine="1440"/>
        <w:jc w:val="both"/>
        <w:rPr/>
      </w:pPr>
      <w:r>
        <w:rPr>
          <w:rFonts w:ascii="Times New Roman;serif" w:hAnsi="Times New Roman;serif"/>
          <w:b/>
          <w:color w:val="000000"/>
          <w:sz w:val="24"/>
        </w:rPr>
        <w:t>4.</w:t>
      </w:r>
      <w:r>
        <w:rPr>
          <w:rFonts w:ascii="Times New Roman;serif" w:hAnsi="Times New Roman;serif"/>
          <w:b/>
          <w:color w:val="000000"/>
          <w:sz w:val="24"/>
          <w:u w:val="single"/>
        </w:rPr>
        <w:t>Conditions</w:t>
      </w:r>
      <w:r>
        <w:rPr>
          <w:rFonts w:ascii="Times New Roman;serif" w:hAnsi="Times New Roman;serif"/>
          <w:b w:val="false"/>
          <w:color w:val="000000"/>
          <w:sz w:val="24"/>
        </w:rPr>
        <w:t xml:space="preserve">.  The obligation of Bank to enter into this Amendment is subject to the fulfillment, to the satisfaction of Bank, of each of the following conditions, and all agreements, documents and other items must be in form, content and in all other respects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85445"/>
                <wp:effectExtent l="0" t="0" r="0" b="0"/>
                <wp:wrapNone/>
                <wp:docPr id="5" name="Frame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satisfactory to Bank in its sole discretion.  Bank is not waiving a breach of any warranty or representation made by any Borrower or Guarantor hereunder or under any agreement, document, or instrument delivered to Bank or otherwise referred to herein, and any claims and rights of the Bank resulting from any breach or misrepresentation by any Borrower or Guarantor are specifically reserved by the Bank.</w:t>
      </w:r>
    </w:p>
    <w:p>
      <w:pPr>
        <w:pStyle w:val="TextBody"/>
        <w:bidi w:val="0"/>
        <w:spacing w:lineRule="auto" w:line="240" w:before="0" w:after="240"/>
        <w:ind w:left="0" w:right="0" w:firstLine="2160"/>
        <w:jc w:val="both"/>
        <w:rPr/>
      </w:pPr>
      <w:r>
        <w:rPr>
          <w:rFonts w:ascii="Times New Roman;serif" w:hAnsi="Times New Roman;serif"/>
          <w:b w:val="false"/>
          <w:color w:val="000000"/>
          <w:sz w:val="24"/>
        </w:rPr>
        <w:t>4.1</w:t>
      </w:r>
      <w:r>
        <w:rPr>
          <w:rFonts w:ascii="Times New Roman;serif" w:hAnsi="Times New Roman;serif"/>
          <w:b/>
          <w:color w:val="000000"/>
          <w:sz w:val="24"/>
          <w:u w:val="single"/>
        </w:rPr>
        <w:t>Executed Documents</w:t>
      </w:r>
      <w:r>
        <w:rPr>
          <w:rFonts w:ascii="Times New Roman;serif" w:hAnsi="Times New Roman;serif"/>
          <w:b w:val="false"/>
          <w:color w:val="000000"/>
          <w:sz w:val="24"/>
        </w:rPr>
        <w:t xml:space="preserve">. Borrower, Guarantors and all other required persons and entities will have executed and delivered to Bank: </w:t>
      </w:r>
    </w:p>
    <w:p>
      <w:pPr>
        <w:pStyle w:val="TextBody"/>
        <w:bidi w:val="0"/>
        <w:spacing w:lineRule="auto" w:line="240" w:before="0" w:after="240"/>
        <w:ind w:left="0" w:right="0" w:firstLine="288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this Amendment; and </w:t>
      </w:r>
    </w:p>
    <w:p>
      <w:pPr>
        <w:pStyle w:val="TextBody"/>
        <w:bidi w:val="0"/>
        <w:spacing w:lineRule="auto" w:line="240" w:before="0" w:after="240"/>
        <w:ind w:left="0" w:right="0" w:firstLine="2880"/>
        <w:jc w:val="both"/>
        <w:rPr/>
      </w:pPr>
      <w:r>
        <w:rPr>
          <w:rFonts w:ascii="Times New Roman;serif" w:hAnsi="Times New Roman;serif"/>
          <w:b w:val="false"/>
          <w:color w:val="000000"/>
          <w:sz w:val="24"/>
        </w:rPr>
        <w:t>(b)</w:t>
      </w:r>
      <w:r>
        <w:rPr>
          <w:rFonts w:ascii="Times New Roman;serif" w:hAnsi="Times New Roman;serif"/>
          <w:b w:val="false"/>
          <w:color w:val="000000"/>
          <w:sz w:val="24"/>
        </w:rPr>
        <w:t>and such other documents, as the Bank may reasonably require.</w:t>
      </w:r>
    </w:p>
    <w:p>
      <w:pPr>
        <w:pStyle w:val="TextBody"/>
        <w:bidi w:val="0"/>
        <w:spacing w:lineRule="auto" w:line="240" w:before="0" w:after="240"/>
        <w:ind w:left="0" w:right="0" w:firstLine="2160"/>
        <w:jc w:val="both"/>
        <w:rPr/>
      </w:pPr>
      <w:r>
        <w:rPr>
          <w:rFonts w:ascii="Times New Roman;serif" w:hAnsi="Times New Roman;serif"/>
          <w:b w:val="false"/>
          <w:color w:val="000000"/>
          <w:sz w:val="24"/>
        </w:rPr>
        <w:t>4.2</w:t>
      </w:r>
      <w:r>
        <w:rPr>
          <w:rFonts w:ascii="Times New Roman;serif" w:hAnsi="Times New Roman;serif"/>
          <w:b/>
          <w:color w:val="000000"/>
          <w:sz w:val="24"/>
          <w:u w:val="single"/>
        </w:rPr>
        <w:t>Representations and Warranties</w:t>
      </w:r>
      <w:r>
        <w:rPr>
          <w:rFonts w:ascii="Times New Roman;serif" w:hAnsi="Times New Roman;serif"/>
          <w:b w:val="false"/>
          <w:color w:val="000000"/>
          <w:sz w:val="24"/>
        </w:rPr>
        <w:t>.  All representations and warranties of Borrower and Guarantors set forth in the Loan Documents shall be true at and as of the date hereof.</w:t>
      </w:r>
    </w:p>
    <w:p>
      <w:pPr>
        <w:pStyle w:val="TextBody"/>
        <w:bidi w:val="0"/>
        <w:spacing w:lineRule="auto" w:line="240" w:before="0" w:after="240"/>
        <w:ind w:left="0" w:right="0" w:firstLine="2160"/>
        <w:jc w:val="both"/>
        <w:rPr/>
      </w:pPr>
      <w:r>
        <w:rPr>
          <w:rFonts w:ascii="Times New Roman;serif" w:hAnsi="Times New Roman;serif"/>
          <w:b w:val="false"/>
          <w:color w:val="000000"/>
          <w:sz w:val="24"/>
        </w:rPr>
        <w:t>4.3</w:t>
      </w:r>
      <w:r>
        <w:rPr>
          <w:rFonts w:ascii="Times New Roman;serif" w:hAnsi="Times New Roman;serif"/>
          <w:b/>
          <w:color w:val="000000"/>
          <w:sz w:val="24"/>
          <w:u w:val="single"/>
        </w:rPr>
        <w:t>No Default</w:t>
      </w:r>
      <w:r>
        <w:rPr>
          <w:rFonts w:ascii="Times New Roman;serif" w:hAnsi="Times New Roman;serif"/>
          <w:b w:val="false"/>
          <w:color w:val="000000"/>
          <w:sz w:val="24"/>
        </w:rPr>
        <w:t>.   No condition or event shall exist or have occurred which would constitute a default or an Event of Default hereunder or under the Loan Agreement.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4.4</w:t>
      </w:r>
      <w:r>
        <w:rPr>
          <w:rFonts w:ascii="Times New Roman;serif" w:hAnsi="Times New Roman;serif"/>
          <w:b/>
          <w:color w:val="000000"/>
          <w:sz w:val="24"/>
          <w:u w:val="single"/>
        </w:rPr>
        <w:t>Other</w:t>
      </w:r>
      <w:r>
        <w:rPr>
          <w:rFonts w:ascii="Times New Roman;serif" w:hAnsi="Times New Roman;serif"/>
          <w:b w:val="false"/>
          <w:color w:val="000000"/>
          <w:sz w:val="24"/>
        </w:rPr>
        <w:t>.  All other documents and legal matters in connection with the transactions contemplated by this Amendment shall have been delivered, executed or recorded.</w:t>
      </w:r>
    </w:p>
    <w:p>
      <w:pPr>
        <w:pStyle w:val="TextBody"/>
        <w:bidi w:val="0"/>
        <w:spacing w:lineRule="auto" w:line="240" w:before="0" w:after="240"/>
        <w:ind w:left="0" w:right="0" w:firstLine="1440"/>
        <w:jc w:val="both"/>
        <w:rPr/>
      </w:pPr>
      <w:r>
        <w:rPr>
          <w:rFonts w:ascii="Times New Roman;serif" w:hAnsi="Times New Roman;serif"/>
          <w:b/>
          <w:color w:val="000000"/>
          <w:sz w:val="24"/>
        </w:rPr>
        <w:t>5.</w:t>
      </w:r>
      <w:r>
        <w:rPr>
          <w:rFonts w:ascii="Times New Roman;serif" w:hAnsi="Times New Roman;serif"/>
          <w:b/>
          <w:color w:val="000000"/>
          <w:sz w:val="24"/>
          <w:u w:val="single"/>
        </w:rPr>
        <w:t>Additional Documents; Further Assurances</w:t>
      </w:r>
      <w:r>
        <w:rPr>
          <w:rFonts w:ascii="Times New Roman;serif" w:hAnsi="Times New Roman;serif"/>
          <w:b w:val="false"/>
          <w:color w:val="000000"/>
          <w:sz w:val="24"/>
        </w:rPr>
        <w:t>.   Borrower and Guarantors covenant and agree to execute and deliver to Bank, or to cause to be executed and delivered to Bank contemporaneously herewith, at the sole cost and expense of Borrower and Guarantors, any and all other documents, agreements, statements, resolutions, certificates, consents and information as Bank may require in connection with the matters or actions described herein.  Borrower and Guarantors further covenant and agree to execute and deliver to Bank, or to cause to be executed and delivered, at the sole cost and expense of Borrower and Guarantors, from time to time, any and all other documents, agreements, statements, certificates and information as Bank shall request to evidence or effect the terms hereof or to enforce or protect Bank’s rights.  All of such documents, agreements, statements, certificates and information shall be in form and content acceptable to Bank in its sole discretion.</w:t>
      </w:r>
    </w:p>
    <w:p>
      <w:pPr>
        <w:pStyle w:val="TextBody"/>
        <w:bidi w:val="0"/>
        <w:spacing w:lineRule="auto" w:line="240" w:before="0" w:after="240"/>
        <w:ind w:left="0" w:right="0" w:firstLine="1440"/>
        <w:jc w:val="both"/>
        <w:rPr/>
      </w:pPr>
      <w:r>
        <w:rPr>
          <w:rFonts w:ascii="Times New Roman;serif" w:hAnsi="Times New Roman;serif"/>
          <w:b/>
          <w:color w:val="000000"/>
          <w:sz w:val="24"/>
        </w:rPr>
        <w:t>6.</w:t>
      </w:r>
      <w:r>
        <w:rPr>
          <w:rFonts w:ascii="Times New Roman;serif" w:hAnsi="Times New Roman;serif"/>
          <w:b/>
          <w:color w:val="000000"/>
          <w:sz w:val="24"/>
          <w:u w:val="single"/>
        </w:rPr>
        <w:t>Certain Fees, Costs, Expenses and Expenditures.</w:t>
      </w:r>
      <w:r>
        <w:rPr>
          <w:color w:val="000000"/>
        </w:rPr>
        <w:t xml:space="preserve"> </w:t>
      </w:r>
      <w:r>
        <w:rPr>
          <w:rFonts w:ascii="Times New Roman;serif" w:hAnsi="Times New Roman;serif"/>
          <w:b w:val="false"/>
          <w:color w:val="000000"/>
          <w:sz w:val="24"/>
        </w:rPr>
        <w:t>Borrower and Guarantors agree to pay all of Bank’s costs and expenses in connection with the review, preparation, negotiation, documentation and closing of this Amendment and the consummation of the transactions contemplated hereunder, including without limitation, costs, fees and expenses of counsel retained by Bank and all fees related to filings, recording of documents and searches, whether or not the transactions contemplated hereunder are consummated. Nothing contained herein shall limit in any manner whatsoever Bank’s right to reimbursement under any of the Loan Documents.</w:t>
      </w:r>
    </w:p>
    <w:p>
      <w:pPr>
        <w:pStyle w:val="TextBody"/>
        <w:bidi w:val="0"/>
        <w:spacing w:lineRule="auto" w:line="240" w:before="0" w:after="240"/>
        <w:ind w:left="0" w:right="0" w:firstLine="1440"/>
        <w:jc w:val="both"/>
        <w:rPr/>
      </w:pPr>
      <w:r>
        <w:rPr>
          <w:rFonts w:ascii="Times New Roman;serif" w:hAnsi="Times New Roman;serif"/>
          <w:b/>
          <w:color w:val="000000"/>
          <w:sz w:val="24"/>
        </w:rPr>
        <w:t>7.</w:t>
      </w:r>
      <w:r>
        <w:rPr>
          <w:rFonts w:ascii="Times New Roman;serif" w:hAnsi="Times New Roman;serif"/>
          <w:b/>
          <w:color w:val="000000"/>
          <w:sz w:val="24"/>
          <w:u w:val="single"/>
        </w:rPr>
        <w:t>No Novation</w:t>
      </w:r>
      <w:r>
        <w:rPr>
          <w:rFonts w:ascii="Times New Roman;serif" w:hAnsi="Times New Roman;serif"/>
          <w:b w:val="false"/>
          <w:color w:val="000000"/>
          <w:sz w:val="24"/>
        </w:rPr>
        <w:t>.    Nothing contained herein and no actions taken pursuant to the term hereof are intended to constitute a novation of the Loan Agreement or any of the Loan Documents and shall not constitute a release, termination or waiver of any of the liens, security interests, rights or remedies granted to Bank in the Loan Documents.</w:t>
      </w:r>
    </w:p>
    <w:p>
      <w:pPr>
        <w:pStyle w:val="TextBody"/>
        <w:bidi w:val="0"/>
        <w:spacing w:lineRule="auto" w:line="240" w:before="0" w:after="240"/>
        <w:ind w:left="0" w:right="0" w:firstLine="1440"/>
        <w:jc w:val="both"/>
        <w:rPr/>
      </w:pPr>
      <w:r>
        <w:rPr>
          <w:rFonts w:ascii="Times New Roman;serif" w:hAnsi="Times New Roman;serif"/>
          <w:b/>
          <w:color w:val="000000"/>
          <w:sz w:val="24"/>
        </w:rPr>
        <w:t>8.</w:t>
      </w:r>
      <w:r>
        <w:rPr>
          <w:rFonts w:ascii="Times New Roman;serif" w:hAnsi="Times New Roman;serif"/>
          <w:b/>
          <w:color w:val="000000"/>
          <w:sz w:val="24"/>
          <w:u w:val="single"/>
        </w:rPr>
        <w:t>No Waiver</w:t>
      </w:r>
      <w:r>
        <w:rPr>
          <w:rFonts w:ascii="Times New Roman;serif" w:hAnsi="Times New Roman;serif"/>
          <w:b w:val="false"/>
          <w:color w:val="000000"/>
          <w:sz w:val="24"/>
        </w:rPr>
        <w:t xml:space="preserve">.  Except as otherwise provided herein, nothing herein contained and no actions taken by Bank in connection herewith shall constitute nor shall they be deemed to be a waiver, release or amendment of or to any rights, remedies, or privileges afforded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5445"/>
                <wp:effectExtent l="0" t="0" r="0" b="0"/>
                <wp:wrapNone/>
                <wp:docPr id="6" name="Frame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to Bank under the Loan Documents.  Nothing herein shall constitute a waiver by Bank of Borrower’s’ and Guarantors’ compliance with the terms of the Loan Documents, nor shall anything contained herein constitute an agreement by Bank to enter into any further amendments with Borrower and Guarantors.</w:t>
      </w:r>
    </w:p>
    <w:p>
      <w:pPr>
        <w:pStyle w:val="TextBody"/>
        <w:bidi w:val="0"/>
        <w:spacing w:lineRule="auto" w:line="240" w:before="0" w:after="240"/>
        <w:ind w:left="0" w:right="0" w:firstLine="1440"/>
        <w:jc w:val="both"/>
        <w:rPr/>
      </w:pPr>
      <w:r>
        <w:rPr>
          <w:rFonts w:ascii="Times New Roman;serif" w:hAnsi="Times New Roman;serif"/>
          <w:b/>
          <w:color w:val="000000"/>
          <w:sz w:val="24"/>
        </w:rPr>
        <w:t>9.</w:t>
      </w:r>
      <w:r>
        <w:rPr>
          <w:rFonts w:ascii="Times New Roman;serif" w:hAnsi="Times New Roman;serif"/>
          <w:b/>
          <w:color w:val="000000"/>
          <w:sz w:val="24"/>
          <w:u w:val="single"/>
        </w:rPr>
        <w:t>Inconsistencies</w:t>
      </w:r>
      <w:r>
        <w:rPr>
          <w:rFonts w:ascii="Times New Roman;serif" w:hAnsi="Times New Roman;serif"/>
          <w:b w:val="false"/>
          <w:color w:val="000000"/>
          <w:sz w:val="24"/>
        </w:rPr>
        <w:t>.  To the extent of any inconsistency between the terms and conditions of this Amendment and the terms and conditions of the other Loan Documents, the terms and conditions of this Amendment shall prevail.  All terms and conditions of the Loan Documents not inconsistent herewith shall remain in full force and effect and are hereby ratified and confirmed by Borrower and Guarantors.</w:t>
      </w:r>
    </w:p>
    <w:p>
      <w:pPr>
        <w:pStyle w:val="TextBody"/>
        <w:bidi w:val="0"/>
        <w:spacing w:lineRule="auto" w:line="240" w:before="0" w:after="240"/>
        <w:ind w:left="0" w:right="0" w:firstLine="1440"/>
        <w:jc w:val="both"/>
        <w:rPr/>
      </w:pPr>
      <w:r>
        <w:rPr>
          <w:rFonts w:ascii="Times New Roman;serif" w:hAnsi="Times New Roman;serif"/>
          <w:b/>
          <w:color w:val="000000"/>
          <w:sz w:val="24"/>
        </w:rPr>
        <w:t>10.</w:t>
      </w:r>
      <w:r>
        <w:rPr>
          <w:rFonts w:ascii="Times New Roman;serif" w:hAnsi="Times New Roman;serif"/>
          <w:b/>
          <w:color w:val="000000"/>
          <w:sz w:val="24"/>
          <w:u w:val="single"/>
        </w:rPr>
        <w:t>Binding Effect</w:t>
      </w:r>
      <w:r>
        <w:rPr>
          <w:rFonts w:ascii="Times New Roman;serif" w:hAnsi="Times New Roman;serif"/>
          <w:b w:val="false"/>
          <w:color w:val="000000"/>
          <w:sz w:val="24"/>
        </w:rPr>
        <w:t>.  This Amendment shall be binding upon and inure to the benefit of the parties hereto and their respective successors and assigns.</w:t>
      </w:r>
    </w:p>
    <w:p>
      <w:pPr>
        <w:pStyle w:val="TextBody"/>
        <w:bidi w:val="0"/>
        <w:spacing w:lineRule="auto" w:line="240" w:before="0" w:after="240"/>
        <w:ind w:left="0" w:right="0" w:firstLine="1440"/>
        <w:jc w:val="both"/>
        <w:rPr/>
      </w:pPr>
      <w:r>
        <w:rPr>
          <w:rFonts w:ascii="Times New Roman;serif" w:hAnsi="Times New Roman;serif"/>
          <w:b/>
          <w:color w:val="000000"/>
          <w:sz w:val="24"/>
        </w:rPr>
        <w:t>11.</w:t>
      </w:r>
      <w:r>
        <w:rPr>
          <w:rFonts w:ascii="Times New Roman;serif" w:hAnsi="Times New Roman;serif"/>
          <w:b/>
          <w:color w:val="000000"/>
          <w:sz w:val="24"/>
          <w:u w:val="single"/>
        </w:rPr>
        <w:t>No Third Party Beneficiaries</w:t>
      </w:r>
      <w:r>
        <w:rPr>
          <w:rFonts w:ascii="Times New Roman;serif" w:hAnsi="Times New Roman;serif"/>
          <w:b w:val="false"/>
          <w:color w:val="000000"/>
          <w:sz w:val="24"/>
        </w:rPr>
        <w:t>.  The rights and benefits of this Amendment and the Loan Documents shall not inure to the benefit of any third party.</w:t>
      </w:r>
    </w:p>
    <w:p>
      <w:pPr>
        <w:pStyle w:val="TextBody"/>
        <w:bidi w:val="0"/>
        <w:spacing w:lineRule="auto" w:line="240" w:before="0" w:after="240"/>
        <w:ind w:left="0" w:right="0" w:firstLine="1440"/>
        <w:jc w:val="both"/>
        <w:rPr/>
      </w:pPr>
      <w:r>
        <w:rPr>
          <w:rFonts w:ascii="Times New Roman;serif" w:hAnsi="Times New Roman;serif"/>
          <w:b/>
          <w:color w:val="000000"/>
          <w:sz w:val="24"/>
        </w:rPr>
        <w:t>12.</w:t>
      </w:r>
      <w:r>
        <w:rPr>
          <w:rFonts w:ascii="Times New Roman;serif" w:hAnsi="Times New Roman;serif"/>
          <w:b/>
          <w:color w:val="000000"/>
          <w:sz w:val="24"/>
          <w:u w:val="single"/>
        </w:rPr>
        <w:t>Time of the Essence</w:t>
      </w:r>
      <w:r>
        <w:rPr>
          <w:rFonts w:ascii="Times New Roman;serif" w:hAnsi="Times New Roman;serif"/>
          <w:b w:val="false"/>
          <w:color w:val="000000"/>
          <w:sz w:val="24"/>
        </w:rPr>
        <w:t>.  Time is of the essence in the performance by Borrower and Guarantors of all the obligations hereunder.</w:t>
      </w:r>
    </w:p>
    <w:p>
      <w:pPr>
        <w:pStyle w:val="TextBody"/>
        <w:bidi w:val="0"/>
        <w:spacing w:lineRule="auto" w:line="240" w:before="0" w:after="240"/>
        <w:ind w:left="0" w:right="0" w:firstLine="1440"/>
        <w:jc w:val="both"/>
        <w:rPr/>
      </w:pPr>
      <w:r>
        <w:rPr>
          <w:rFonts w:ascii="Times New Roman;serif" w:hAnsi="Times New Roman;serif"/>
          <w:b/>
          <w:color w:val="000000"/>
          <w:sz w:val="24"/>
        </w:rPr>
        <w:t>13.</w:t>
      </w:r>
      <w:r>
        <w:rPr>
          <w:rFonts w:ascii="Times New Roman;serif" w:hAnsi="Times New Roman;serif"/>
          <w:b/>
          <w:color w:val="000000"/>
          <w:sz w:val="24"/>
          <w:u w:val="single"/>
        </w:rPr>
        <w:t>Headings</w:t>
      </w:r>
      <w:r>
        <w:rPr>
          <w:rFonts w:ascii="Times New Roman;serif" w:hAnsi="Times New Roman;serif"/>
          <w:b w:val="false"/>
          <w:color w:val="000000"/>
          <w:sz w:val="24"/>
        </w:rPr>
        <w:t>.  The headings of the Sections of this Amendment are inserted for convenience only and shall not be deemed to constitute a part of this Amendment.</w:t>
      </w:r>
    </w:p>
    <w:p>
      <w:pPr>
        <w:pStyle w:val="TextBody"/>
        <w:bidi w:val="0"/>
        <w:spacing w:lineRule="auto" w:line="240" w:before="0" w:after="240"/>
        <w:ind w:left="0" w:right="0" w:firstLine="1440"/>
        <w:jc w:val="both"/>
        <w:rPr/>
      </w:pPr>
      <w:r>
        <w:rPr>
          <w:rFonts w:ascii="Times New Roman;serif" w:hAnsi="Times New Roman;serif"/>
          <w:b/>
          <w:color w:val="000000"/>
          <w:sz w:val="24"/>
        </w:rPr>
        <w:t>14.</w:t>
      </w:r>
      <w:r>
        <w:rPr>
          <w:rFonts w:ascii="Times New Roman;serif" w:hAnsi="Times New Roman;serif"/>
          <w:b/>
          <w:color w:val="000000"/>
          <w:sz w:val="24"/>
          <w:u w:val="single"/>
        </w:rPr>
        <w:t>Severability</w:t>
      </w:r>
      <w:r>
        <w:rPr>
          <w:rFonts w:ascii="Times New Roman;serif" w:hAnsi="Times New Roman;serif"/>
          <w:b w:val="false"/>
          <w:color w:val="000000"/>
          <w:sz w:val="24"/>
        </w:rPr>
        <w:t>.  The provisions of this Amendment and all other Loan Documents are deemed to be severable, and the invalidity or unenforceability of any provision shall not affect or impair the remaining provisions which shall continue in full force and effect.</w:t>
      </w:r>
    </w:p>
    <w:p>
      <w:pPr>
        <w:pStyle w:val="TextBody"/>
        <w:bidi w:val="0"/>
        <w:spacing w:lineRule="auto" w:line="240" w:before="0" w:after="240"/>
        <w:ind w:left="0" w:right="0" w:firstLine="1440"/>
        <w:jc w:val="both"/>
        <w:rPr/>
      </w:pPr>
      <w:r>
        <w:rPr>
          <w:rFonts w:ascii="Times New Roman;serif" w:hAnsi="Times New Roman;serif"/>
          <w:b/>
          <w:color w:val="000000"/>
          <w:sz w:val="24"/>
        </w:rPr>
        <w:t>15.</w:t>
      </w:r>
      <w:r>
        <w:rPr>
          <w:rFonts w:ascii="Times New Roman;serif" w:hAnsi="Times New Roman;serif"/>
          <w:b/>
          <w:color w:val="000000"/>
          <w:sz w:val="24"/>
          <w:u w:val="single"/>
        </w:rPr>
        <w:t>Modifications</w:t>
      </w:r>
      <w:r>
        <w:rPr>
          <w:rFonts w:ascii="Times New Roman;serif" w:hAnsi="Times New Roman;serif"/>
          <w:b w:val="false"/>
          <w:color w:val="000000"/>
          <w:sz w:val="24"/>
        </w:rPr>
        <w:t>.  No modifications of this Amendment or any of the Loan Documents shall be binding or enforceable unless in writing and signed by or on behalf of the party against whom enforcement is sought.</w:t>
      </w:r>
    </w:p>
    <w:p>
      <w:pPr>
        <w:pStyle w:val="TextBody"/>
        <w:bidi w:val="0"/>
        <w:spacing w:lineRule="auto" w:line="240" w:before="0" w:after="240"/>
        <w:ind w:left="0" w:right="0" w:firstLine="1440"/>
        <w:jc w:val="both"/>
        <w:rPr/>
      </w:pPr>
      <w:r>
        <w:rPr>
          <w:rFonts w:ascii="Times New Roman;serif" w:hAnsi="Times New Roman;serif"/>
          <w:b/>
          <w:color w:val="000000"/>
          <w:sz w:val="24"/>
        </w:rPr>
        <w:t>16.</w:t>
      </w:r>
      <w:r>
        <w:rPr>
          <w:rFonts w:ascii="Times New Roman;serif" w:hAnsi="Times New Roman;serif"/>
          <w:b/>
          <w:color w:val="000000"/>
          <w:sz w:val="24"/>
          <w:u w:val="single"/>
        </w:rPr>
        <w:t>Law Governing</w:t>
      </w:r>
      <w:r>
        <w:rPr>
          <w:rFonts w:ascii="Times New Roman;serif" w:hAnsi="Times New Roman;serif"/>
          <w:b w:val="false"/>
          <w:color w:val="000000"/>
          <w:sz w:val="24"/>
        </w:rPr>
        <w:t>.  This Amendment has been made, executed and delivered in the Commonwealth of Pennsylvania and will be construed in accordance with and governed by the laws of such Commonwealth, without regard to any rules or principles regarding conflicts of law or any rule or canon of construction which interprets agreements against the draftsman.</w:t>
      </w:r>
    </w:p>
    <w:p>
      <w:pPr>
        <w:pStyle w:val="TextBody"/>
        <w:bidi w:val="0"/>
        <w:spacing w:lineRule="auto" w:line="240" w:before="0" w:after="240"/>
        <w:ind w:left="0" w:right="0" w:firstLine="1440"/>
        <w:jc w:val="both"/>
        <w:rPr/>
      </w:pPr>
      <w:r>
        <w:rPr>
          <w:rFonts w:ascii="Times New Roman;serif" w:hAnsi="Times New Roman;serif"/>
          <w:b/>
          <w:color w:val="000000"/>
          <w:sz w:val="24"/>
        </w:rPr>
        <w:t>17.</w:t>
      </w:r>
      <w:r>
        <w:rPr>
          <w:rFonts w:ascii="Times New Roman;serif" w:hAnsi="Times New Roman;serif"/>
          <w:b/>
          <w:color w:val="000000"/>
          <w:sz w:val="24"/>
          <w:u w:val="single"/>
        </w:rPr>
        <w:t>Counterparts; Electronic Signatures</w:t>
      </w:r>
      <w:r>
        <w:rPr>
          <w:rFonts w:ascii="Times New Roman;serif" w:hAnsi="Times New Roman;serif"/>
          <w:b w:val="false"/>
          <w:color w:val="000000"/>
          <w:sz w:val="24"/>
        </w:rPr>
        <w:t xml:space="preserve">.  This Amendment may be executed in any number of counterparts, all of which when taken together constitute one and the same instrument, and any of the parties hereto may execute this Amendment by signing any such counterpart.  Delivery of a photocopy, pdf, telecopy or other electronic version of an executed counterpart of a signature page to this Amendment shall be as effective as delivery of a manually executed counterpart of this Amendment. </w:t>
      </w:r>
    </w:p>
    <w:p>
      <w:pPr>
        <w:pStyle w:val="TextBody"/>
        <w:bidi w:val="0"/>
        <w:spacing w:lineRule="auto" w:line="240" w:before="0" w:after="240"/>
        <w:ind w:left="0" w:right="0" w:firstLine="1440"/>
        <w:jc w:val="both"/>
        <w:rPr/>
      </w:pPr>
      <w:r>
        <w:rPr>
          <w:rFonts w:ascii="Times New Roman;serif" w:hAnsi="Times New Roman;serif"/>
          <w:b/>
          <w:color w:val="000000"/>
          <w:sz w:val="24"/>
        </w:rPr>
        <w:t>18.</w:t>
      </w:r>
      <w:r>
        <w:rPr>
          <w:rFonts w:ascii="Times New Roman;serif" w:hAnsi="Times New Roman;serif"/>
          <w:b/>
          <w:color w:val="000000"/>
          <w:sz w:val="24"/>
          <w:u w:val="single"/>
        </w:rPr>
        <w:t>Waiver of Right to Trial by Jury</w:t>
      </w:r>
      <w:r>
        <w:rPr>
          <w:rFonts w:ascii="Times New Roman;serif" w:hAnsi="Times New Roman;serif"/>
          <w:b/>
          <w:color w:val="000000"/>
          <w:sz w:val="24"/>
        </w:rPr>
        <w:t xml:space="preserve">.  BORROWER, GUARANTORS AND BANK WAIVE ANY RIGHT TO TRIAL BY JURY ON ANY CLAIM, DEMAND, ACTION OR CAUSE OF ACTION (a) ARISING UNDER THIS AMENDMENT, (b) ARISING UNDER ANY OF THE OTHER LOAN DOCUMENTS OR (c) IN ANY WAY CONNECTED WITH OR RELATED OR INCIDENTAL TO THE DEALINGS OF BORROWER OR GUARANTORS, WITH RESPECT TO THIS AMENDMENT OR ANY OF THE OTHER LOAN DOCUMENTS OR THE TRANSACTIONS RELATED HERETO OR THERETO, IN EACH CASE WHETHER SOUNDING IN CONTRACT OR TORT OR OTHERWISE. BORROWER, GUARANTORS AND BANK AGREE AND CONSENT THAT ANY SUCH CLAIM, DEMAND, ACTION OR CAUSE OF ACTION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5445"/>
                <wp:effectExtent l="0" t="0" r="0" b="0"/>
                <wp:wrapNone/>
                <wp:docPr id="7"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color w:val="000000"/>
          <w:sz w:val="24"/>
        </w:rPr>
      </w:pPr>
      <w:r>
        <w:rPr>
          <w:rFonts w:ascii="Times New Roman;serif" w:hAnsi="Times New Roman;serif"/>
          <w:b/>
          <w:color w:val="000000"/>
          <w:sz w:val="24"/>
        </w:rPr>
        <w:t>SHALL BE DECIDED BY COURT TRIAL WITHOUT A JURY, AND THAT ANY PARTY TO THIS AMENDMENT MAY FILE AN ORIGINAL COUNTERPART OR A COPY OF THIS SECTION WITH ANY COURT AS WRITTEN EVIDENCE OF THE CONSENT OF BORROWER, GUARANTORS AND BANK TO THE WAIVER OF THEIR RIGHT TO TRIAL BY JURY.  BORROWER AND GUARANTORS ACKNOWLEDGE THAT THEY HAVE HAD THE OPPORTUNITY TO CONSULT WITH COUNSEL REGARDING THIS SECTION, THAT THEY FULLY UNDERSTAND ITS TERMS, CONTENT AND EFFECT, AND THAT THEY VOLUNTARILY AND KNOWINGLY AGREE TO THE TERMS OF THIS SECTION.</w:t>
      </w:r>
    </w:p>
    <w:p>
      <w:pPr>
        <w:pStyle w:val="TextBody"/>
        <w:bidi w:val="0"/>
        <w:spacing w:before="0" w:after="0"/>
        <w:jc w:val="both"/>
        <w:rPr/>
      </w:pPr>
      <w:r>
        <w:rPr/>
      </w:r>
    </w:p>
    <w:p>
      <w:pPr>
        <w:pStyle w:val="TextBody"/>
        <w:bidi w:val="0"/>
        <w:spacing w:before="0" w:after="240"/>
        <w:ind w:left="0" w:right="0" w:firstLine="72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8" name="Frame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hereto, intending to be legally bound hereby, have executed this Amendment as of the date first above written.</w:t>
      </w:r>
    </w:p>
    <w:p>
      <w:pPr>
        <w:pStyle w:val="TextBody"/>
        <w:bidi w:val="0"/>
        <w:spacing w:before="0" w:after="0"/>
        <w:jc w:val="left"/>
        <w:rPr/>
      </w:pPr>
      <w:r>
        <w:rPr/>
      </w:r>
    </w:p>
    <w:tbl>
      <w:tblPr>
        <w:tblW w:w="5280" w:type="dxa"/>
        <w:jc w:val="left"/>
        <w:tblInd w:w="0" w:type="dxa"/>
        <w:tblLayout w:type="fixed"/>
        <w:tblCellMar>
          <w:top w:w="28" w:type="dxa"/>
          <w:left w:w="28" w:type="dxa"/>
          <w:bottom w:w="28" w:type="dxa"/>
          <w:right w:w="28" w:type="dxa"/>
        </w:tblCellMar>
      </w:tblPr>
      <w:tblGrid>
        <w:gridCol w:w="1691"/>
        <w:gridCol w:w="1486"/>
        <w:gridCol w:w="2103"/>
      </w:tblGrid>
      <w:tr>
        <w:trPr/>
        <w:tc>
          <w:tcPr>
            <w:tcW w:w="169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4"/>
                <w:u w:val="single"/>
              </w:rPr>
              <w:t>BORROWER</w:t>
            </w:r>
            <w:r>
              <w:rPr>
                <w:rFonts w:ascii="Times New Roman;serif" w:hAnsi="Times New Roman;serif"/>
                <w:b/>
                <w:color w:val="000000"/>
                <w:sz w:val="24"/>
              </w:rPr>
              <w:t>:</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INTEST CORPORATION,</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Duncan Gilmour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Duncan Gilmour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Secretary, Treasurer and Chief Financial Officer</w:t>
            </w:r>
          </w:p>
          <w:p>
            <w:pPr>
              <w:pStyle w:val="TableContents"/>
              <w:bidi w:val="0"/>
              <w:spacing w:lineRule="auto" w:line="288" w:before="0" w:after="0"/>
              <w:jc w:val="left"/>
              <w:rPr>
                <w:color w:val="000000"/>
              </w:rPr>
            </w:pPr>
            <w:r>
              <w:rPr>
                <w:color w:val="000000"/>
              </w:rPr>
              <w:t>       </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9"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Eighth Amendment to Amended and Restated Loan and Security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Eighth Amendment to Amended and Restated Loan and Security Agreement]</w:t>
                      </w:r>
                    </w:p>
                    <w:p>
                      <w:pPr>
                        <w:pStyle w:val="TextBody"/>
                        <w:bidi w:val="0"/>
                        <w:spacing w:before="0" w:after="0"/>
                        <w:jc w:val="left"/>
                        <w:rPr/>
                      </w:pPr>
                      <w:r>
                        <w:rPr/>
                      </w:r>
                    </w:p>
                  </w:txbxContent>
                </v:textbox>
                <w10:wrap type="none"/>
              </v:rect>
            </w:pict>
          </mc:Fallback>
        </mc:AlternateContent>
      </w:r>
    </w:p>
    <w:tbl>
      <w:tblPr>
        <w:tblW w:w="4815" w:type="dxa"/>
        <w:jc w:val="left"/>
        <w:tblInd w:w="0" w:type="dxa"/>
        <w:tblLayout w:type="fixed"/>
        <w:tblCellMar>
          <w:top w:w="28" w:type="dxa"/>
          <w:left w:w="28" w:type="dxa"/>
          <w:bottom w:w="28" w:type="dxa"/>
          <w:right w:w="28" w:type="dxa"/>
        </w:tblCellMar>
      </w:tblPr>
      <w:tblGrid>
        <w:gridCol w:w="834"/>
        <w:gridCol w:w="735"/>
        <w:gridCol w:w="735"/>
        <w:gridCol w:w="735"/>
        <w:gridCol w:w="735"/>
        <w:gridCol w:w="1041"/>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6"/>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4"/>
                <w:u w:val="single"/>
              </w:rPr>
              <w:t>GUARANTORS</w:t>
            </w:r>
            <w:r>
              <w:rPr>
                <w:rFonts w:ascii="Times New Roman;serif" w:hAnsi="Times New Roman;serif"/>
                <w:b/>
                <w:color w:val="000000"/>
                <w:sz w:val="24"/>
              </w:rPr>
              <w:t>:</w:t>
            </w:r>
          </w:p>
          <w:p>
            <w:pPr>
              <w:pStyle w:val="TableContents"/>
              <w:bidi w:val="0"/>
              <w:spacing w:lineRule="auto" w:line="288" w:before="0" w:after="0"/>
              <w:jc w:val="left"/>
              <w:rPr/>
            </w:pPr>
            <w:r>
              <w:rPr>
                <w:rFonts w:ascii="Times New Roman;serif" w:hAnsi="Times New Roman;serif"/>
                <w:b/>
                <w:color w:val="000000"/>
                <w:sz w:val="24"/>
              </w:rPr>
              <w:t>AMBRELL CORPORATION</w:t>
            </w:r>
            <w:r>
              <w:rPr>
                <w:rFonts w:ascii="Times New Roman;serif" w:hAnsi="Times New Roman;serif"/>
                <w:b w:val="false"/>
                <w:color w:val="000000"/>
                <w:sz w:val="24"/>
              </w:rPr>
              <w: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By: _</w:t>
            </w:r>
            <w:r>
              <w:rPr>
                <w:rFonts w:ascii="Times New Roman;serif" w:hAnsi="Times New Roman;serif"/>
                <w:b w:val="false"/>
                <w:color w:val="000000"/>
                <w:sz w:val="24"/>
                <w:u w:val="single"/>
              </w:rPr>
              <w:t>/s/ Duncan Gilmour</w:t>
            </w:r>
            <w:r>
              <w:rPr>
                <w:rFonts w:ascii="Times New Roman;serif" w:hAnsi="Times New Roman;serif"/>
                <w:b w:val="false"/>
                <w:color w:val="000000"/>
                <w:sz w:val="24"/>
              </w:rPr>
              <w:t>__________________</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Duncan Gilmour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Treasurer and Secretary</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color w:val="000000"/>
                <w:sz w:val="24"/>
              </w:rPr>
              <w:t>INTEST EMS, LLC</w:t>
            </w:r>
            <w:r>
              <w:rPr>
                <w:rFonts w:ascii="Times New Roman;serif" w:hAnsi="Times New Roman;serif"/>
                <w:b w:val="false"/>
                <w:color w:val="000000"/>
                <w:sz w:val="24"/>
              </w:rPr>
              <w: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limited liability company</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By: _</w:t>
            </w:r>
            <w:r>
              <w:rPr>
                <w:rFonts w:ascii="Times New Roman;serif" w:hAnsi="Times New Roman;serif"/>
                <w:b w:val="false"/>
                <w:color w:val="000000"/>
                <w:sz w:val="24"/>
                <w:u w:val="single"/>
              </w:rPr>
              <w:t>/s/ Duncan Gilmour</w:t>
            </w:r>
            <w:r>
              <w:rPr>
                <w:rFonts w:ascii="Times New Roman;serif" w:hAnsi="Times New Roman;serif"/>
                <w:b w:val="false"/>
                <w:color w:val="000000"/>
                <w:sz w:val="24"/>
              </w:rPr>
              <w:t>__________________</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Duncan Gilmour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Treasurer and Secretary</w:t>
            </w:r>
          </w:p>
          <w:p>
            <w:pPr>
              <w:pStyle w:val="TableContents"/>
              <w:bidi w:val="0"/>
              <w:spacing w:before="0" w:after="240"/>
              <w:jc w:val="left"/>
              <w:rPr/>
            </w:pPr>
            <w:r>
              <w:rPr/>
            </w:r>
          </w:p>
          <w:p>
            <w:pPr>
              <w:pStyle w:val="TableContents"/>
              <w:bidi w:val="0"/>
              <w:spacing w:lineRule="auto" w:line="288" w:before="0" w:after="0"/>
              <w:jc w:val="left"/>
              <w:rPr/>
            </w:pPr>
            <w:r>
              <w:rPr>
                <w:rFonts w:ascii="Times New Roman;serif" w:hAnsi="Times New Roman;serif"/>
                <w:b/>
                <w:color w:val="000000"/>
                <w:sz w:val="24"/>
              </w:rPr>
              <w:t>TEMPTRONIC CORPORATION</w:t>
            </w:r>
            <w:r>
              <w:rPr>
                <w:rFonts w:ascii="Times New Roman;serif" w:hAnsi="Times New Roman;serif"/>
                <w:b w:val="false"/>
                <w:color w:val="000000"/>
                <w:sz w:val="24"/>
              </w:rPr>
              <w: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By: _</w:t>
            </w:r>
            <w:r>
              <w:rPr>
                <w:rFonts w:ascii="Times New Roman;serif" w:hAnsi="Times New Roman;serif"/>
                <w:b w:val="false"/>
                <w:color w:val="000000"/>
                <w:sz w:val="24"/>
                <w:u w:val="single"/>
              </w:rPr>
              <w:t>/s/ Duncan Gilmour</w:t>
            </w:r>
            <w:r>
              <w:rPr>
                <w:rFonts w:ascii="Times New Roman;serif" w:hAnsi="Times New Roman;serif"/>
                <w:b w:val="false"/>
                <w:color w:val="000000"/>
                <w:sz w:val="24"/>
              </w:rPr>
              <w:t>_________________</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Duncan Gilmour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Treasurer and Secretary</w:t>
            </w:r>
          </w:p>
          <w:p>
            <w:pPr>
              <w:pStyle w:val="TableContents"/>
              <w:bidi w:val="0"/>
              <w:spacing w:before="0" w:after="240"/>
              <w:jc w:val="left"/>
              <w:rPr/>
            </w:pPr>
            <w:r>
              <w:rPr/>
            </w:r>
          </w:p>
          <w:p>
            <w:pPr>
              <w:pStyle w:val="TableContents"/>
              <w:bidi w:val="0"/>
              <w:spacing w:lineRule="auto" w:line="288" w:before="0" w:after="0"/>
              <w:jc w:val="left"/>
              <w:rPr/>
            </w:pPr>
            <w:r>
              <w:rPr>
                <w:rFonts w:ascii="Times New Roman;serif" w:hAnsi="Times New Roman;serif"/>
                <w:b/>
                <w:color w:val="000000"/>
                <w:sz w:val="24"/>
              </w:rPr>
              <w:t>VIDEOLOGY IMAGING CORPORATION</w:t>
            </w:r>
            <w:r>
              <w:rPr>
                <w:rFonts w:ascii="Times New Roman;serif" w:hAnsi="Times New Roman;serif"/>
                <w:b w:val="false"/>
                <w:color w:val="000000"/>
                <w:sz w:val="24"/>
              </w:rPr>
              <w: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By: _</w:t>
            </w:r>
            <w:r>
              <w:rPr>
                <w:rFonts w:ascii="Times New Roman;serif" w:hAnsi="Times New Roman;serif"/>
                <w:b w:val="false"/>
                <w:color w:val="000000"/>
                <w:sz w:val="24"/>
                <w:u w:val="single"/>
              </w:rPr>
              <w:t>/s/ Duncan Gilmour</w:t>
            </w:r>
            <w:r>
              <w:rPr>
                <w:rFonts w:ascii="Times New Roman;serif" w:hAnsi="Times New Roman;serif"/>
                <w:b w:val="false"/>
                <w:color w:val="000000"/>
                <w:sz w:val="24"/>
              </w:rPr>
              <w:t>__________________</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Duncan Gilmour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Treasurer and 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10"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Eighth Amendment to Amended and Restated Loan and Security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Eighth Amendment to Amended and Restated Loan and Security Agreement]</w:t>
                      </w:r>
                    </w:p>
                    <w:p>
                      <w:pPr>
                        <w:pStyle w:val="TextBody"/>
                        <w:bidi w:val="0"/>
                        <w:spacing w:before="0" w:after="0"/>
                        <w:jc w:val="left"/>
                        <w:rPr/>
                      </w:pPr>
                      <w:r>
                        <w:rPr/>
                      </w:r>
                    </w:p>
                  </w:txbxContent>
                </v:textbox>
                <w10:wrap type="none"/>
              </v:rect>
            </w:pict>
          </mc:Fallback>
        </mc:AlternateContent>
      </w:r>
    </w:p>
    <w:tbl>
      <w:tblPr>
        <w:tblW w:w="8774" w:type="dxa"/>
        <w:jc w:val="left"/>
        <w:tblInd w:w="0" w:type="dxa"/>
        <w:tblLayout w:type="fixed"/>
        <w:tblCellMar>
          <w:top w:w="28" w:type="dxa"/>
          <w:left w:w="28" w:type="dxa"/>
          <w:bottom w:w="28" w:type="dxa"/>
          <w:right w:w="28" w:type="dxa"/>
        </w:tblCellMar>
      </w:tblPr>
      <w:tblGrid>
        <w:gridCol w:w="2810"/>
        <w:gridCol w:w="2470"/>
        <w:gridCol w:w="3494"/>
      </w:tblGrid>
      <w:tr>
        <w:trPr/>
        <w:tc>
          <w:tcPr>
            <w:tcW w:w="2810"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3494" w:type="dxa"/>
            <w:tcBorders/>
            <w:vAlign w:val="center"/>
          </w:tcPr>
          <w:p>
            <w:pPr>
              <w:pStyle w:val="TableContents"/>
              <w:bidi w:val="0"/>
              <w:spacing w:before="0" w:after="283"/>
              <w:jc w:val="left"/>
              <w:rPr>
                <w:sz w:val="4"/>
                <w:szCs w:val="4"/>
              </w:rPr>
            </w:pPr>
            <w:r>
              <w:rPr>
                <w:sz w:val="4"/>
                <w:szCs w:val="4"/>
              </w:rPr>
            </w:r>
          </w:p>
        </w:tc>
      </w:tr>
      <w:tr>
        <w:trPr/>
        <w:tc>
          <w:tcPr>
            <w:tcW w:w="8774" w:type="dxa"/>
            <w:gridSpan w:val="3"/>
            <w:tcBorders/>
            <w:tcMar>
              <w:top w:w="0" w:type="dxa"/>
              <w:left w:w="0" w:type="dxa"/>
              <w:bottom w:w="0" w:type="dxa"/>
              <w:right w:w="0" w:type="dxa"/>
            </w:tcMar>
            <w:vAlign w:val="center"/>
          </w:tcPr>
          <w:p>
            <w:pPr>
              <w:pStyle w:val="TableContents"/>
              <w:bidi w:val="0"/>
              <w:spacing w:before="0" w:after="240"/>
              <w:jc w:val="left"/>
              <w:rPr/>
            </w:pPr>
            <w:r>
              <w:rPr/>
            </w:r>
          </w:p>
          <w:p>
            <w:pPr>
              <w:pStyle w:val="TableContents"/>
              <w:bidi w:val="0"/>
              <w:spacing w:lineRule="auto" w:line="288" w:before="0" w:after="0"/>
              <w:ind w:left="0" w:right="0" w:firstLine="4290"/>
              <w:jc w:val="left"/>
              <w:rPr/>
            </w:pPr>
            <w:r>
              <w:rPr>
                <w:rFonts w:ascii="Times New Roman;serif" w:hAnsi="Times New Roman;serif"/>
                <w:b/>
                <w:color w:val="000000"/>
                <w:sz w:val="24"/>
              </w:rPr>
              <w:t>ACCULOGIC LTD.</w:t>
            </w:r>
            <w:r>
              <w:rPr>
                <w:rFonts w:ascii="Times New Roman;serif" w:hAnsi="Times New Roman;serif"/>
                <w:b w:val="false"/>
                <w:color w:val="000000"/>
                <w:sz w:val="24"/>
              </w:rPr>
              <w:t>,</w:t>
            </w:r>
          </w:p>
          <w:p>
            <w:pPr>
              <w:pStyle w:val="TableContents"/>
              <w:bidi w:val="0"/>
              <w:spacing w:lineRule="auto" w:line="288" w:before="0" w:after="0"/>
              <w:ind w:left="0" w:right="0" w:firstLine="4290"/>
              <w:jc w:val="left"/>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ableContents"/>
              <w:bidi w:val="0"/>
              <w:spacing w:before="0" w:after="0"/>
              <w:ind w:left="0" w:right="0" w:firstLine="4290"/>
              <w:jc w:val="left"/>
              <w:rPr/>
            </w:pPr>
            <w:r>
              <w:rPr/>
            </w:r>
          </w:p>
          <w:p>
            <w:pPr>
              <w:pStyle w:val="TableContents"/>
              <w:bidi w:val="0"/>
              <w:spacing w:before="0" w:after="0"/>
              <w:ind w:left="0" w:right="0" w:firstLine="4290"/>
              <w:jc w:val="left"/>
              <w:rPr/>
            </w:pPr>
            <w:r>
              <w:rPr/>
            </w:r>
          </w:p>
          <w:p>
            <w:pPr>
              <w:pStyle w:val="TableContents"/>
              <w:bidi w:val="0"/>
              <w:spacing w:lineRule="auto" w:line="288" w:before="0" w:after="0"/>
              <w:ind w:left="0" w:right="0" w:firstLine="4290"/>
              <w:jc w:val="left"/>
              <w:rPr/>
            </w:pPr>
            <w:r>
              <w:rPr>
                <w:rFonts w:ascii="Times New Roman;serif" w:hAnsi="Times New Roman;serif"/>
                <w:b w:val="false"/>
                <w:color w:val="000000"/>
                <w:sz w:val="24"/>
              </w:rPr>
              <w:t>By: _</w:t>
            </w:r>
            <w:r>
              <w:rPr>
                <w:rFonts w:ascii="Times New Roman;serif" w:hAnsi="Times New Roman;serif"/>
                <w:b w:val="false"/>
                <w:color w:val="000000"/>
                <w:sz w:val="24"/>
                <w:u w:val="single"/>
              </w:rPr>
              <w:t>/s/ Duncan Gilmour</w:t>
            </w:r>
            <w:r>
              <w:rPr>
                <w:rFonts w:ascii="Times New Roman;serif" w:hAnsi="Times New Roman;serif"/>
                <w:b w:val="false"/>
                <w:color w:val="000000"/>
                <w:sz w:val="24"/>
              </w:rPr>
              <w:t>________________</w:t>
            </w:r>
          </w:p>
          <w:p>
            <w:pPr>
              <w:pStyle w:val="TableContents"/>
              <w:bidi w:val="0"/>
              <w:spacing w:lineRule="auto" w:line="288" w:before="0" w:after="0"/>
              <w:ind w:left="0" w:right="0" w:firstLine="4290"/>
              <w:jc w:val="left"/>
              <w:rPr>
                <w:rFonts w:ascii="Times New Roman;serif" w:hAnsi="Times New Roman;serif"/>
                <w:b w:val="false"/>
                <w:color w:val="000000"/>
                <w:sz w:val="24"/>
              </w:rPr>
            </w:pPr>
            <w:r>
              <w:rPr>
                <w:rFonts w:ascii="Times New Roman;serif" w:hAnsi="Times New Roman;serif"/>
                <w:b w:val="false"/>
                <w:color w:val="000000"/>
                <w:sz w:val="24"/>
              </w:rPr>
              <w:t>Name: Duncan Gilmour</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Vice President, Treasurer and Secretary</w:t>
            </w:r>
          </w:p>
          <w:p>
            <w:pPr>
              <w:pStyle w:val="TableContents"/>
              <w:bidi w:val="0"/>
              <w:spacing w:lineRule="auto" w:line="288" w:before="0" w:after="0"/>
              <w:ind w:left="0" w:right="0" w:firstLine="4290"/>
              <w:jc w:val="left"/>
              <w:rPr/>
            </w:pPr>
            <w:r>
              <w:rPr>
                <w:rFonts w:ascii="Times New Roman;serif" w:hAnsi="Times New Roman;serif"/>
                <w:b/>
                <w:color w:val="000000"/>
                <w:sz w:val="24"/>
              </w:rPr>
              <w:t>ACCULOGIC INC.</w:t>
            </w:r>
            <w:r>
              <w:rPr>
                <w:rFonts w:ascii="Times New Roman;serif" w:hAnsi="Times New Roman;serif"/>
                <w:b w:val="false"/>
                <w:color w:val="000000"/>
                <w:sz w:val="24"/>
              </w:rPr>
              <w:t>,</w:t>
            </w:r>
          </w:p>
          <w:p>
            <w:pPr>
              <w:pStyle w:val="TableContents"/>
              <w:bidi w:val="0"/>
              <w:spacing w:lineRule="auto" w:line="288" w:before="0" w:after="0"/>
              <w:ind w:left="0" w:right="0" w:firstLine="4290"/>
              <w:jc w:val="left"/>
              <w:rPr>
                <w:rFonts w:ascii="Times New Roman;serif" w:hAnsi="Times New Roman;serif"/>
                <w:b w:val="false"/>
                <w:color w:val="000000"/>
                <w:sz w:val="24"/>
              </w:rPr>
            </w:pPr>
            <w:r>
              <w:rPr>
                <w:rFonts w:ascii="Times New Roman;serif" w:hAnsi="Times New Roman;serif"/>
                <w:b w:val="false"/>
                <w:color w:val="000000"/>
                <w:sz w:val="24"/>
              </w:rPr>
              <w:t>an Ontario corporation</w:t>
            </w:r>
          </w:p>
          <w:p>
            <w:pPr>
              <w:pStyle w:val="TableContents"/>
              <w:bidi w:val="0"/>
              <w:spacing w:before="0" w:after="0"/>
              <w:ind w:left="0" w:right="0" w:firstLine="4290"/>
              <w:jc w:val="left"/>
              <w:rPr/>
            </w:pPr>
            <w:r>
              <w:rPr/>
            </w:r>
          </w:p>
          <w:p>
            <w:pPr>
              <w:pStyle w:val="TableContents"/>
              <w:bidi w:val="0"/>
              <w:spacing w:before="0" w:after="0"/>
              <w:ind w:left="0" w:right="0" w:firstLine="4290"/>
              <w:jc w:val="left"/>
              <w:rPr/>
            </w:pPr>
            <w:r>
              <w:rPr/>
            </w:r>
          </w:p>
          <w:p>
            <w:pPr>
              <w:pStyle w:val="TableContents"/>
              <w:bidi w:val="0"/>
              <w:spacing w:lineRule="auto" w:line="288" w:before="0" w:after="0"/>
              <w:ind w:left="0" w:right="0" w:firstLine="4290"/>
              <w:jc w:val="left"/>
              <w:rPr/>
            </w:pPr>
            <w:r>
              <w:rPr>
                <w:rFonts w:ascii="Times New Roman;serif" w:hAnsi="Times New Roman;serif"/>
                <w:b w:val="false"/>
                <w:color w:val="000000"/>
                <w:sz w:val="24"/>
              </w:rPr>
              <w:t>By: _</w:t>
            </w:r>
            <w:r>
              <w:rPr>
                <w:rFonts w:ascii="Times New Roman;serif" w:hAnsi="Times New Roman;serif"/>
                <w:b w:val="false"/>
                <w:color w:val="000000"/>
                <w:sz w:val="24"/>
                <w:u w:val="single"/>
              </w:rPr>
              <w:t>/s/ Duncan Gilmour</w:t>
            </w:r>
            <w:r>
              <w:rPr>
                <w:rFonts w:ascii="Times New Roman;serif" w:hAnsi="Times New Roman;serif"/>
                <w:b w:val="false"/>
                <w:color w:val="000000"/>
                <w:sz w:val="24"/>
              </w:rPr>
              <w:t>________________</w:t>
            </w:r>
          </w:p>
          <w:p>
            <w:pPr>
              <w:pStyle w:val="TableContents"/>
              <w:bidi w:val="0"/>
              <w:spacing w:lineRule="auto" w:line="288" w:before="0" w:after="0"/>
              <w:ind w:left="0" w:right="0" w:firstLine="4290"/>
              <w:jc w:val="left"/>
              <w:rPr>
                <w:rFonts w:ascii="Times New Roman;serif" w:hAnsi="Times New Roman;serif"/>
                <w:b w:val="false"/>
                <w:color w:val="000000"/>
                <w:sz w:val="24"/>
              </w:rPr>
            </w:pPr>
            <w:r>
              <w:rPr>
                <w:rFonts w:ascii="Times New Roman;serif" w:hAnsi="Times New Roman;serif"/>
                <w:b w:val="false"/>
                <w:color w:val="000000"/>
                <w:sz w:val="24"/>
              </w:rPr>
              <w:t>Name: Duncan Gilmour</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Vice President, Treasurer and Secretary</w:t>
            </w:r>
          </w:p>
          <w:p>
            <w:pPr>
              <w:pStyle w:val="TableContents"/>
              <w:bidi w:val="0"/>
              <w:spacing w:lineRule="auto" w:line="288" w:before="0" w:after="0"/>
              <w:jc w:val="left"/>
              <w:rPr/>
            </w:pPr>
            <w:r>
              <w:rPr>
                <w:rFonts w:ascii="Times New Roman;serif" w:hAnsi="Times New Roman;serif"/>
                <w:b/>
                <w:color w:val="000000"/>
                <w:sz w:val="24"/>
              </w:rPr>
              <w:t>ALFAMATION US, INC.</w:t>
            </w:r>
            <w:r>
              <w:rPr>
                <w:rFonts w:ascii="Times New Roman;serif" w:hAnsi="Times New Roman;serif"/>
                <w:b w:val="false"/>
                <w:color w:val="000000"/>
                <w:sz w:val="24"/>
              </w:rPr>
              <w: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By: _ _</w:t>
            </w:r>
            <w:r>
              <w:rPr>
                <w:rFonts w:ascii="Times New Roman;serif" w:hAnsi="Times New Roman;serif"/>
                <w:b w:val="false"/>
                <w:color w:val="000000"/>
                <w:sz w:val="24"/>
                <w:u w:val="single"/>
              </w:rPr>
              <w:t>/s/ Duncan Gilmour</w:t>
            </w:r>
            <w:r>
              <w:rPr>
                <w:rFonts w:ascii="Times New Roman;serif" w:hAnsi="Times New Roman;serif"/>
                <w:b w:val="false"/>
                <w:color w:val="000000"/>
                <w:sz w:val="24"/>
              </w:rPr>
              <w:t>______________</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Duncan Gilmour</w:t>
            </w:r>
          </w:p>
          <w:p>
            <w:pPr>
              <w:pStyle w:val="TableContents"/>
              <w:bidi w:val="0"/>
              <w:spacing w:lineRule="auto" w:line="288" w:before="0" w:after="111"/>
              <w:jc w:val="left"/>
              <w:rPr>
                <w:rFonts w:ascii="Times New Roman;serif" w:hAnsi="Times New Roman;serif"/>
                <w:b w:val="false"/>
                <w:color w:val="000000"/>
                <w:sz w:val="24"/>
              </w:rPr>
            </w:pPr>
            <w:r>
              <w:rPr>
                <w:rFonts w:ascii="Times New Roman;serif" w:hAnsi="Times New Roman;serif"/>
                <w:b w:val="false"/>
                <w:color w:val="000000"/>
                <w:sz w:val="24"/>
              </w:rPr>
              <w:t>Title: Vice President, Treasurer and Secretary</w:t>
            </w:r>
          </w:p>
          <w:p>
            <w:pPr>
              <w:pStyle w:val="TableContents"/>
              <w:bidi w:val="0"/>
              <w:spacing w:before="0" w:after="111"/>
              <w:jc w:val="left"/>
              <w:rPr/>
            </w:pPr>
            <w:r>
              <w:rPr/>
            </w:r>
          </w:p>
          <w:p>
            <w:pPr>
              <w:pStyle w:val="TableContents"/>
              <w:bidi w:val="0"/>
              <w:spacing w:before="0" w:after="240"/>
              <w:jc w:val="left"/>
              <w:rPr/>
            </w:pPr>
            <w:r>
              <w:rPr/>
            </w:r>
          </w:p>
          <w:p>
            <w:pPr>
              <w:pStyle w:val="TableContents"/>
              <w:bidi w:val="0"/>
              <w:spacing w:lineRule="auto" w:line="288" w:before="0" w:after="240"/>
              <w:jc w:val="left"/>
              <w:rPr/>
            </w:pPr>
            <w:r>
              <w:rPr>
                <w:rFonts w:ascii="Times New Roman;serif" w:hAnsi="Times New Roman;serif"/>
                <w:b/>
                <w:color w:val="000000"/>
                <w:sz w:val="24"/>
                <w:u w:val="single"/>
              </w:rPr>
              <w:t>BANK</w:t>
            </w:r>
            <w:r>
              <w:rPr>
                <w:rFonts w:ascii="Times New Roman;serif" w:hAnsi="Times New Roman;serif"/>
                <w:b/>
                <w:color w:val="000000"/>
                <w:sz w:val="24"/>
              </w:rPr>
              <w:t>:</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M&amp;T BANK</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__/s/ Steven A. Vilardi</w:t>
            </w:r>
            <w:r>
              <w:rPr>
                <w:rFonts w:ascii="Times New Roman;serif" w:hAnsi="Times New Roman;serif"/>
                <w:b w:val="false"/>
                <w:color w:val="000000"/>
                <w:sz w:val="24"/>
              </w:rPr>
              <w:t>________________</w:t>
              <w:br/>
              <w:t>Steven A. Vilardi, Senior Vice President</w:t>
            </w:r>
          </w:p>
          <w:p>
            <w:pPr>
              <w:pStyle w:val="TableContents"/>
              <w:bidi w:val="0"/>
              <w:spacing w:lineRule="auto" w:line="288" w:before="0" w:after="111"/>
              <w:jc w:val="left"/>
              <w:rPr>
                <w:color w:val="000000"/>
              </w:rPr>
            </w:pPr>
            <w:r>
              <w:rPr>
                <w:color w:val="000000"/>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Eighth Amendment to Amended and Restated Loan and Security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Eighth Amendment to Amended and Restated Loan and Security Agreement]</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3046</Words>
  <Characters>16789</Characters>
  <CharactersWithSpaces>19753</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