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FORM 8-K</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13 or 15(d) of</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the Securities Exchange Act of 1934</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June 17, 2026</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Date of Report (Date of earliest event reported)</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InTest Corporation</w:t>
      </w:r>
    </w:p>
    <w:p>
      <w:pPr>
        <w:pStyle w:val="TextBody"/>
        <w:bidi w:val="0"/>
        <w:spacing w:lineRule="auto" w:line="288" w:before="0" w:after="20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892" w:type="dxa"/>
        <w:jc w:val="left"/>
        <w:tblInd w:w="0" w:type="dxa"/>
        <w:tblLayout w:type="fixed"/>
        <w:tblCellMar>
          <w:top w:w="28" w:type="dxa"/>
          <w:left w:w="28" w:type="dxa"/>
          <w:bottom w:w="28" w:type="dxa"/>
          <w:right w:w="28" w:type="dxa"/>
        </w:tblCellMar>
      </w:tblPr>
      <w:tblGrid>
        <w:gridCol w:w="1322"/>
        <w:gridCol w:w="1161"/>
        <w:gridCol w:w="1176"/>
        <w:gridCol w:w="762"/>
        <w:gridCol w:w="762"/>
        <w:gridCol w:w="770"/>
        <w:gridCol w:w="857"/>
        <w:gridCol w:w="857"/>
        <w:gridCol w:w="1225"/>
      </w:tblGrid>
      <w:tr>
        <w:trPr/>
        <w:tc>
          <w:tcPr>
            <w:tcW w:w="132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001-36117</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22-2370659</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804 East Gate Drive, Suite 200, Mt. Laurel, New Jersey 08054</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(856) 505-8800  </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N/A  </w:t>
      </w:r>
    </w:p>
    <w:p>
      <w:pPr>
        <w:pStyle w:val="TextBody"/>
        <w:bidi w:val="0"/>
        <w:spacing w:lineRule="auto" w:line="288" w:before="0" w:after="48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287"/>
        <w:gridCol w:w="1131"/>
        <w:gridCol w:w="1137"/>
        <w:gridCol w:w="479"/>
        <w:gridCol w:w="479"/>
        <w:gridCol w:w="481"/>
        <w:gridCol w:w="1190"/>
        <w:gridCol w:w="1190"/>
        <w:gridCol w:w="16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right"/>
        <w:rPr>
          <w:rFonts w:ascii="Arial;sans-serif" w:hAnsi="Arial;sans-serif"/>
          <w:b w:val="false"/>
          <w:color w:val="000000"/>
          <w:sz w:val="18"/>
        </w:rPr>
      </w:pPr>
      <w:r>
        <w:rPr>
          <w:rFonts w:ascii="Arial;sans-serif" w:hAnsi="Arial;sans-serif"/>
          <w:b w:val="false"/>
          <w:color w:val="000000"/>
          <w:sz w:val="18"/>
        </w:rPr>
        <w:t>Emerging growth company o</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lineRule="auto" w:line="288" w:before="0" w:after="240"/>
        <w:jc w:val="left"/>
        <w:rPr/>
      </w:pPr>
      <w:r>
        <w:rPr>
          <w:rFonts w:ascii="Arial;sans-serif" w:hAnsi="Arial;sans-serif"/>
          <w:b w:val="false"/>
          <w:color w:val="000000"/>
          <w:sz w:val="20"/>
        </w:rPr>
        <w:t>On June 17, 2026, at the 2026 Annual Meeting of Stockholders (the “</w:t>
      </w:r>
      <w:r>
        <w:rPr>
          <w:rFonts w:ascii="Arial;sans-serif" w:hAnsi="Arial;sans-serif"/>
          <w:b/>
          <w:color w:val="000000"/>
          <w:sz w:val="20"/>
        </w:rPr>
        <w:t>Annual Meeting</w:t>
      </w:r>
      <w:r>
        <w:rPr>
          <w:color w:val="000000"/>
        </w:rPr>
        <w:t>”</w:t>
      </w:r>
      <w:r>
        <w:rPr>
          <w:rFonts w:ascii="Arial;sans-serif" w:hAnsi="Arial;sans-serif"/>
          <w:b w:val="false"/>
          <w:color w:val="000000"/>
          <w:sz w:val="20"/>
        </w:rPr>
        <w:t>) of InTest Corporation (the “</w:t>
      </w:r>
      <w:r>
        <w:rPr>
          <w:rFonts w:ascii="Arial;sans-serif" w:hAnsi="Arial;sans-serif"/>
          <w:b/>
          <w:color w:val="000000"/>
          <w:sz w:val="20"/>
        </w:rPr>
        <w:t>Company</w:t>
      </w:r>
      <w:r>
        <w:rPr>
          <w:color w:val="000000"/>
        </w:rPr>
        <w:t>”</w:t>
      </w:r>
      <w:r>
        <w:rPr>
          <w:rFonts w:ascii="Arial;sans-serif" w:hAnsi="Arial;sans-serif"/>
          <w:b w:val="false"/>
          <w:color w:val="000000"/>
          <w:sz w:val="20"/>
        </w:rPr>
        <w:t>), the stockholders voted on the matters described below. As of close of business on April 20, 2026, the record date for the Annual Meeting, there were 12,548,356 shares of the Company's common stock issued and outstanding and entitled to vote. At the Annual Meeting, there were present in person or by proxy 9,494,132 shares of the Company's common stock, which constituted a quorum to conduct business at the meeting. The voting results for each proposal are set forth below.</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1.Election of the five director nominees, with each director to serve until the next annual meeting of stockholders and until the election and qualification of such director’s successor.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nominee for director was elected by a vote of the stockholders as follows:</w:t>
      </w:r>
    </w:p>
    <w:tbl>
      <w:tblPr>
        <w:tblW w:w="7398" w:type="dxa"/>
        <w:jc w:val="center"/>
        <w:tblInd w:w="0" w:type="dxa"/>
        <w:tblLayout w:type="fixed"/>
        <w:tblCellMar>
          <w:top w:w="28" w:type="dxa"/>
          <w:left w:w="28" w:type="dxa"/>
          <w:bottom w:w="28" w:type="dxa"/>
          <w:right w:w="28" w:type="dxa"/>
        </w:tblCellMar>
      </w:tblPr>
      <w:tblGrid>
        <w:gridCol w:w="802"/>
        <w:gridCol w:w="706"/>
        <w:gridCol w:w="711"/>
        <w:gridCol w:w="109"/>
        <w:gridCol w:w="109"/>
        <w:gridCol w:w="109"/>
        <w:gridCol w:w="334"/>
        <w:gridCol w:w="334"/>
        <w:gridCol w:w="336"/>
        <w:gridCol w:w="109"/>
        <w:gridCol w:w="109"/>
        <w:gridCol w:w="109"/>
        <w:gridCol w:w="469"/>
        <w:gridCol w:w="469"/>
        <w:gridCol w:w="471"/>
        <w:gridCol w:w="109"/>
        <w:gridCol w:w="109"/>
        <w:gridCol w:w="109"/>
        <w:gridCol w:w="522"/>
        <w:gridCol w:w="522"/>
        <w:gridCol w:w="741"/>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Vote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Broker Non-Votes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Steven J. Abrams, Esq.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6,357,910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1,083,857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2,052,365</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A. Beck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7,301,009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140,758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2,052,365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Joseph W. Dews 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7,297,086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144,681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2,052,365</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Karl E. Johnsen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7,318,264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123,503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2,052,365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Richard Rogoff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7,333,191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2,052,365</w:t>
            </w:r>
          </w:p>
        </w:tc>
      </w:tr>
    </w:tbl>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2.Approval of Amendment No. 1 to the InTest Corporation 2023 Stock Incentive Plan.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proposal was approved by a vote of stockholders as follows:</w:t>
      </w:r>
    </w:p>
    <w:tbl>
      <w:tblPr>
        <w:tblW w:w="6799"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464"/>
        <w:gridCol w:w="464"/>
        <w:gridCol w:w="466"/>
        <w:gridCol w:w="109"/>
        <w:gridCol w:w="109"/>
        <w:gridCol w:w="109"/>
        <w:gridCol w:w="539"/>
        <w:gridCol w:w="539"/>
        <w:gridCol w:w="541"/>
        <w:gridCol w:w="109"/>
        <w:gridCol w:w="109"/>
        <w:gridCol w:w="109"/>
        <w:gridCol w:w="522"/>
        <w:gridCol w:w="522"/>
        <w:gridCol w:w="74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Votes 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Broker Non-Votes</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6,760,213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283,087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398,467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2,052,365</w:t>
            </w:r>
          </w:p>
        </w:tc>
      </w:tr>
    </w:tbl>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3.Ratification of the appointment of RSM US LLP as our independent registered public accounting firm for the fiscal year ending December 31,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proposal was approved by a vote of stockholders as follows:</w:t>
      </w:r>
    </w:p>
    <w:tbl>
      <w:tblPr>
        <w:tblW w:w="4733"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464"/>
        <w:gridCol w:w="464"/>
        <w:gridCol w:w="466"/>
        <w:gridCol w:w="109"/>
        <w:gridCol w:w="109"/>
        <w:gridCol w:w="109"/>
        <w:gridCol w:w="487"/>
        <w:gridCol w:w="487"/>
        <w:gridCol w:w="69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Votes Abstained</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9,394,702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1,791</w:t>
            </w:r>
          </w:p>
        </w:tc>
      </w:tr>
    </w:tbl>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4.Approval, on an advisory basis, of the compensation of our named executive officers:</w:t>
      </w:r>
    </w:p>
    <w:tbl>
      <w:tblPr>
        <w:tblW w:w="6694"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464"/>
        <w:gridCol w:w="464"/>
        <w:gridCol w:w="466"/>
        <w:gridCol w:w="109"/>
        <w:gridCol w:w="109"/>
        <w:gridCol w:w="109"/>
        <w:gridCol w:w="504"/>
        <w:gridCol w:w="504"/>
        <w:gridCol w:w="506"/>
        <w:gridCol w:w="109"/>
        <w:gridCol w:w="109"/>
        <w:gridCol w:w="109"/>
        <w:gridCol w:w="522"/>
        <w:gridCol w:w="522"/>
        <w:gridCol w:w="74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Vote 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Broker Non-Votes</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6,116,432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659,032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666,303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2,052,365</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6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109"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1418"/>
        <w:gridCol w:w="1418"/>
        <w:gridCol w:w="1423"/>
        <w:gridCol w:w="235"/>
        <w:gridCol w:w="235"/>
        <w:gridCol w:w="3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InTest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Date:  June 18,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3547</Characters>
  <CharactersWithSpaces>4100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